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3D8BC0" w14:textId="77777777" w:rsidR="00B83CD0" w:rsidRPr="00D82ABB" w:rsidRDefault="00AB02F7" w:rsidP="00D82ABB">
      <w:pPr>
        <w:jc w:val="both"/>
        <w:rPr>
          <w:rFonts w:ascii="Times New Roman" w:hAnsi="Times New Roman" w:cs="Times New Roman"/>
          <w:sz w:val="32"/>
          <w:szCs w:val="32"/>
          <w:lang w:val="en-US"/>
        </w:rPr>
      </w:pPr>
      <w:r w:rsidRPr="00D82ABB">
        <w:rPr>
          <w:rFonts w:ascii="Times New Roman" w:hAnsi="Times New Roman" w:cs="Times New Roman"/>
          <w:sz w:val="32"/>
          <w:szCs w:val="32"/>
          <w:lang w:val="en-US"/>
        </w:rPr>
        <w:t>Ultra Thin Polarization Insensitive Band-Pass Frequency Selective Surface For Ku Band Applications</w:t>
      </w:r>
    </w:p>
    <w:p w14:paraId="4427015E" w14:textId="77777777" w:rsidR="00D82ABB" w:rsidRDefault="00D82ABB" w:rsidP="00D82ABB">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Debasish Das*, Hirokjyoti Das, Nidhi S. Bhattar</w:t>
      </w:r>
      <w:r w:rsidR="006956F8">
        <w:rPr>
          <w:rFonts w:ascii="Times New Roman" w:hAnsi="Times New Roman" w:cs="Times New Roman"/>
          <w:sz w:val="24"/>
          <w:szCs w:val="24"/>
          <w:lang w:val="en-US"/>
        </w:rPr>
        <w:t>char</w:t>
      </w:r>
      <w:r>
        <w:rPr>
          <w:rFonts w:ascii="Times New Roman" w:hAnsi="Times New Roman" w:cs="Times New Roman"/>
          <w:sz w:val="24"/>
          <w:szCs w:val="24"/>
          <w:lang w:val="en-US"/>
        </w:rPr>
        <w:t>yya</w:t>
      </w:r>
    </w:p>
    <w:p w14:paraId="276C4AF7" w14:textId="77777777" w:rsidR="00AB02F7" w:rsidRDefault="00D82ABB" w:rsidP="00221436">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Emails: </w:t>
      </w:r>
      <w:hyperlink r:id="rId5" w:history="1">
        <w:r w:rsidRPr="000A4B46">
          <w:rPr>
            <w:rStyle w:val="Hyperlink"/>
            <w:rFonts w:ascii="Helvetica" w:hAnsi="Helvetica" w:cs="Helvetica"/>
            <w:sz w:val="21"/>
            <w:szCs w:val="21"/>
            <w:shd w:val="clear" w:color="auto" w:fill="FFFFFF"/>
          </w:rPr>
          <w:t>dasdebasish278@gmail.com</w:t>
        </w:r>
      </w:hyperlink>
      <w:r>
        <w:rPr>
          <w:rFonts w:ascii="Helvetica" w:hAnsi="Helvetica" w:cs="Helvetica"/>
          <w:color w:val="222222"/>
          <w:sz w:val="21"/>
          <w:szCs w:val="21"/>
          <w:shd w:val="clear" w:color="auto" w:fill="FFFFFF"/>
        </w:rPr>
        <w:t xml:space="preserve">, </w:t>
      </w:r>
      <w:hyperlink r:id="rId6" w:history="1">
        <w:r w:rsidRPr="000A4B46">
          <w:rPr>
            <w:rStyle w:val="Hyperlink"/>
            <w:rFonts w:ascii="Helvetica" w:hAnsi="Helvetica" w:cs="Helvetica"/>
            <w:sz w:val="21"/>
            <w:szCs w:val="21"/>
            <w:shd w:val="clear" w:color="auto" w:fill="FFFFFF"/>
          </w:rPr>
          <w:t>hirokjyotidas245@gmail.com</w:t>
        </w:r>
      </w:hyperlink>
      <w:r>
        <w:rPr>
          <w:rFonts w:ascii="Helvetica" w:hAnsi="Helvetica" w:cs="Helvetica"/>
          <w:color w:val="222222"/>
          <w:sz w:val="21"/>
          <w:szCs w:val="21"/>
          <w:shd w:val="clear" w:color="auto" w:fill="FFFFFF"/>
        </w:rPr>
        <w:t xml:space="preserve"> </w:t>
      </w:r>
    </w:p>
    <w:p w14:paraId="0084BB14" w14:textId="77777777" w:rsidR="00A9692A" w:rsidRDefault="00974694" w:rsidP="00221436">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 frequency selective surface (FSS) is a thin, repetitive surface designed to reflect, transmit or absorb electromagnetic fields based on the frequency of the incoming radiation and resonant frequency of the elements. By altering the electromagnetic waves that strikes them, the frequency produce dispersive transmitted and/or reflected attributes. The desired characteristics of FSS include </w:t>
      </w:r>
      <w:r w:rsidR="00A9692A">
        <w:rPr>
          <w:rFonts w:ascii="Times New Roman" w:hAnsi="Times New Roman" w:cs="Times New Roman"/>
          <w:sz w:val="24"/>
          <w:szCs w:val="24"/>
          <w:lang w:val="en-US"/>
        </w:rPr>
        <w:t>a low profile, decreased periodici</w:t>
      </w:r>
      <w:r>
        <w:rPr>
          <w:rFonts w:ascii="Times New Roman" w:hAnsi="Times New Roman" w:cs="Times New Roman"/>
          <w:sz w:val="24"/>
          <w:szCs w:val="24"/>
          <w:lang w:val="en-US"/>
        </w:rPr>
        <w:t>ty</w:t>
      </w:r>
      <w:r w:rsidR="00A9692A">
        <w:rPr>
          <w:rFonts w:ascii="Times New Roman" w:hAnsi="Times New Roman" w:cs="Times New Roman"/>
          <w:sz w:val="24"/>
          <w:szCs w:val="24"/>
          <w:lang w:val="en-US"/>
        </w:rPr>
        <w:t>, dual polarization, angular stabi</w:t>
      </w:r>
      <w:r w:rsidR="00221436">
        <w:rPr>
          <w:rFonts w:ascii="Times New Roman" w:hAnsi="Times New Roman" w:cs="Times New Roman"/>
          <w:sz w:val="24"/>
          <w:szCs w:val="24"/>
          <w:lang w:val="en-US"/>
        </w:rPr>
        <w:t xml:space="preserve">lity and ease of manufacturing. </w:t>
      </w:r>
      <w:r w:rsidR="009E1D53" w:rsidRPr="009E1D53">
        <w:rPr>
          <w:rFonts w:ascii="Times New Roman" w:hAnsi="Times New Roman" w:cs="Times New Roman"/>
          <w:sz w:val="24"/>
          <w:szCs w:val="24"/>
        </w:rPr>
        <w:t>Unlike idealized FSS models, real-world designs incorporate factors such as material imperfections, fabrication tolerances, and environmental influences, which can affect performance and necessitate careful optimization</w:t>
      </w:r>
      <w:r w:rsidR="009E1D53">
        <w:rPr>
          <w:rFonts w:ascii="Times New Roman" w:hAnsi="Times New Roman" w:cs="Times New Roman"/>
          <w:sz w:val="24"/>
          <w:szCs w:val="24"/>
        </w:rPr>
        <w:t xml:space="preserve">. </w:t>
      </w:r>
      <w:r w:rsidR="00A9692A">
        <w:rPr>
          <w:rFonts w:ascii="Times New Roman" w:hAnsi="Times New Roman" w:cs="Times New Roman"/>
          <w:sz w:val="24"/>
          <w:szCs w:val="24"/>
          <w:lang w:val="en-US"/>
        </w:rPr>
        <w:t>According to the filtering characteristics the FSS can be divided into four types: low pass, high pass, passband and band stop.</w:t>
      </w:r>
      <w:r w:rsidR="009E1D53">
        <w:rPr>
          <w:rFonts w:ascii="Times New Roman" w:hAnsi="Times New Roman" w:cs="Times New Roman"/>
          <w:sz w:val="24"/>
          <w:szCs w:val="24"/>
          <w:lang w:val="en-US"/>
        </w:rPr>
        <w:t xml:space="preserve"> In wireless communication, FSS are implemented to reduce electromagnetic interference (EMI) and enhance signal clarity by filtering certain frequency bands. They are also used in stealth technology and reducing RCS</w:t>
      </w:r>
      <w:r w:rsidR="00722811">
        <w:rPr>
          <w:rFonts w:ascii="Times New Roman" w:hAnsi="Times New Roman" w:cs="Times New Roman"/>
          <w:sz w:val="24"/>
          <w:szCs w:val="24"/>
          <w:lang w:val="en-US"/>
        </w:rPr>
        <w:t xml:space="preserve"> [1,</w:t>
      </w:r>
      <w:r w:rsidR="00221436">
        <w:rPr>
          <w:rFonts w:ascii="Times New Roman" w:hAnsi="Times New Roman" w:cs="Times New Roman"/>
          <w:sz w:val="24"/>
          <w:szCs w:val="24"/>
          <w:lang w:val="en-US"/>
        </w:rPr>
        <w:t xml:space="preserve"> </w:t>
      </w:r>
      <w:r w:rsidR="00722811">
        <w:rPr>
          <w:rFonts w:ascii="Times New Roman" w:hAnsi="Times New Roman" w:cs="Times New Roman"/>
          <w:sz w:val="24"/>
          <w:szCs w:val="24"/>
          <w:lang w:val="en-US"/>
        </w:rPr>
        <w:t>2]</w:t>
      </w:r>
      <w:r w:rsidR="009E1D53">
        <w:rPr>
          <w:rFonts w:ascii="Times New Roman" w:hAnsi="Times New Roman" w:cs="Times New Roman"/>
          <w:sz w:val="24"/>
          <w:szCs w:val="24"/>
          <w:lang w:val="en-US"/>
        </w:rPr>
        <w:t xml:space="preserve">. </w:t>
      </w:r>
    </w:p>
    <w:p w14:paraId="7F099D78" w14:textId="77777777" w:rsidR="002614D9" w:rsidRDefault="00AB02F7" w:rsidP="0094438D">
      <w:pPr>
        <w:spacing w:line="360" w:lineRule="auto"/>
        <w:jc w:val="both"/>
        <w:rPr>
          <w:rFonts w:ascii="Times New Roman" w:hAnsi="Times New Roman" w:cs="Times New Roman"/>
          <w:sz w:val="24"/>
          <w:szCs w:val="24"/>
          <w:lang w:val="en-US"/>
        </w:rPr>
      </w:pPr>
      <w:r>
        <w:rPr>
          <w:rFonts w:ascii="Times New Roman" w:hAnsi="Times New Roman" w:cs="Times New Roman"/>
          <w:noProof/>
          <w:sz w:val="24"/>
          <w:szCs w:val="24"/>
          <w:lang w:val="en-US"/>
        </w:rPr>
        <w:drawing>
          <wp:anchor distT="0" distB="0" distL="114300" distR="114300" simplePos="0" relativeHeight="251658240" behindDoc="0" locked="0" layoutInCell="1" allowOverlap="1" wp14:anchorId="4C04817C" wp14:editId="63E84777">
            <wp:simplePos x="0" y="0"/>
            <wp:positionH relativeFrom="margin">
              <wp:posOffset>782371</wp:posOffset>
            </wp:positionH>
            <wp:positionV relativeFrom="paragraph">
              <wp:posOffset>3186864</wp:posOffset>
            </wp:positionV>
            <wp:extent cx="1999761" cy="139123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Unit cell FSS dimension.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999761" cy="1391235"/>
                    </a:xfrm>
                    <a:prstGeom prst="rect">
                      <a:avLst/>
                    </a:prstGeom>
                  </pic:spPr>
                </pic:pic>
              </a:graphicData>
            </a:graphic>
            <wp14:sizeRelH relativeFrom="page">
              <wp14:pctWidth>0</wp14:pctWidth>
            </wp14:sizeRelH>
            <wp14:sizeRelV relativeFrom="page">
              <wp14:pctHeight>0</wp14:pctHeight>
            </wp14:sizeRelV>
          </wp:anchor>
        </w:drawing>
      </w:r>
      <w:r w:rsidR="002B3864">
        <w:rPr>
          <w:rFonts w:ascii="Times New Roman" w:hAnsi="Times New Roman" w:cs="Times New Roman"/>
          <w:noProof/>
          <w:sz w:val="24"/>
          <w:szCs w:val="24"/>
          <w:lang w:val="en-US"/>
        </w:rPr>
        <mc:AlternateContent>
          <mc:Choice Requires="wps">
            <w:drawing>
              <wp:anchor distT="0" distB="0" distL="114300" distR="114300" simplePos="0" relativeHeight="251662336" behindDoc="0" locked="0" layoutInCell="1" allowOverlap="1" wp14:anchorId="610A7CC4" wp14:editId="6A61518E">
                <wp:simplePos x="0" y="0"/>
                <wp:positionH relativeFrom="column">
                  <wp:posOffset>959279</wp:posOffset>
                </wp:positionH>
                <wp:positionV relativeFrom="paragraph">
                  <wp:posOffset>5113289</wp:posOffset>
                </wp:positionV>
                <wp:extent cx="420736" cy="145855"/>
                <wp:effectExtent l="0" t="0" r="0" b="6985"/>
                <wp:wrapNone/>
                <wp:docPr id="5" name="Text Box 5"/>
                <wp:cNvGraphicFramePr/>
                <a:graphic xmlns:a="http://schemas.openxmlformats.org/drawingml/2006/main">
                  <a:graphicData uri="http://schemas.microsoft.com/office/word/2010/wordprocessingShape">
                    <wps:wsp>
                      <wps:cNvSpPr txBox="1"/>
                      <wps:spPr>
                        <a:xfrm>
                          <a:off x="0" y="0"/>
                          <a:ext cx="420736" cy="145855"/>
                        </a:xfrm>
                        <a:prstGeom prst="rect">
                          <a:avLst/>
                        </a:prstGeom>
                        <a:solidFill>
                          <a:schemeClr val="lt1"/>
                        </a:solidFill>
                        <a:ln w="6350">
                          <a:noFill/>
                        </a:ln>
                      </wps:spPr>
                      <wps:txbx>
                        <w:txbxContent>
                          <w:p w14:paraId="41191D60" w14:textId="77777777" w:rsidR="002B3864" w:rsidRPr="002B3864" w:rsidRDefault="002B3864">
                            <w:pPr>
                              <w:rPr>
                                <w:lang w:val="en-US"/>
                              </w:rPr>
                            </w:pPr>
                            <w:r>
                              <w:rPr>
                                <w:lang w:val="en-US"/>
                              </w:rPr>
                              <w:t>99a)a0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Text Box 5" o:spid="_x0000_s1026" type="#_x0000_t202" style="position:absolute;left:0;text-align:left;margin-left:75.55pt;margin-top:402.6pt;width:33.15pt;height:11.5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" fillcolor="white [3201]" stroked="f" strokeweight=".5pt">
                <v:textbox>
                  <w:txbxContent>
                    <w:p w:rsidR="002B3864" w:rsidRPr="002B3864" w:rsidRDefault="002B3864">
                      <w:pPr>
                        <w:rPr>
                          <w:lang w:val="en-US"/>
                        </w:rPr>
                      </w:pPr>
                      <w:r>
                        <w:rPr>
                          <w:lang w:val="en-US"/>
                        </w:rPr>
                        <w:t>99a</w:t>
                      </w:r>
                      <w:proofErr w:type="gramStart"/>
                      <w:r>
                        <w:rPr>
                          <w:lang w:val="en-US"/>
                        </w:rPr>
                        <w:t>)a0</w:t>
                      </w:r>
                      <w:proofErr w:type="gramEnd"/>
                    </w:p>
                  </w:txbxContent>
                </v:textbox>
              </v:shape>
            </w:pict>
          </mc:Fallback>
        </mc:AlternateContent>
      </w:r>
      <w:r w:rsidR="00977847">
        <w:rPr>
          <w:rFonts w:ascii="Times New Roman" w:hAnsi="Times New Roman" w:cs="Times New Roman"/>
          <w:sz w:val="24"/>
          <w:szCs w:val="24"/>
          <w:lang w:val="en-US"/>
        </w:rPr>
        <w:t xml:space="preserve">The objective is to develop </w:t>
      </w:r>
      <w:r w:rsidR="0030306D">
        <w:rPr>
          <w:rFonts w:ascii="Times New Roman" w:hAnsi="Times New Roman" w:cs="Times New Roman"/>
          <w:sz w:val="24"/>
          <w:szCs w:val="24"/>
          <w:lang w:val="en-US"/>
        </w:rPr>
        <w:t xml:space="preserve">a wideband FSS that operates at Ku band frequency range (12-18 GHz) </w:t>
      </w:r>
      <w:r w:rsidR="0030306D" w:rsidRPr="0030306D">
        <w:rPr>
          <w:rFonts w:ascii="Times New Roman" w:hAnsi="Times New Roman" w:cs="Times New Roman"/>
          <w:sz w:val="24"/>
          <w:szCs w:val="24"/>
          <w:lang w:val="en-US"/>
        </w:rPr>
        <w:t>fo</w:t>
      </w:r>
      <w:r w:rsidR="0030306D">
        <w:rPr>
          <w:rFonts w:ascii="Times New Roman" w:hAnsi="Times New Roman" w:cs="Times New Roman"/>
          <w:sz w:val="24"/>
          <w:szCs w:val="24"/>
          <w:lang w:val="en-US"/>
        </w:rPr>
        <w:t xml:space="preserve">r potential </w:t>
      </w:r>
      <w:r w:rsidR="0030306D" w:rsidRPr="0030306D">
        <w:rPr>
          <w:rFonts w:ascii="Times New Roman" w:hAnsi="Times New Roman" w:cs="Times New Roman"/>
          <w:sz w:val="24"/>
          <w:szCs w:val="24"/>
          <w:lang w:val="en-US"/>
        </w:rPr>
        <w:t>applications in satellite communication, radar, and stealth technologies</w:t>
      </w:r>
      <w:r w:rsidR="0030306D">
        <w:rPr>
          <w:rFonts w:ascii="Times New Roman" w:hAnsi="Times New Roman" w:cs="Times New Roman"/>
          <w:sz w:val="24"/>
          <w:szCs w:val="24"/>
          <w:lang w:val="en-US"/>
        </w:rPr>
        <w:t>.</w:t>
      </w:r>
      <w:r w:rsidR="00B2175B">
        <w:rPr>
          <w:rFonts w:ascii="Times New Roman" w:hAnsi="Times New Roman" w:cs="Times New Roman"/>
          <w:sz w:val="24"/>
          <w:szCs w:val="24"/>
          <w:lang w:val="en-US"/>
        </w:rPr>
        <w:t xml:space="preserve"> This paper presents the design and fabrication of a wideband band-pass FSS incorporating periodic structures based on square unit cell with interconnecting double hexagonal loop resonator at the center surrounded by a square ring resonator at the edges. The simulation process was conducted using CST software. FR4 was selected for substrate and copper was used as conductive layer to make patterns on the substrate. The dimension of the substrate is 6 mm×6 mm with a thickness of 0.4 mm. The thickness of the copp</w:t>
      </w:r>
      <w:r w:rsidR="00E814E6">
        <w:rPr>
          <w:rFonts w:ascii="Times New Roman" w:hAnsi="Times New Roman" w:cs="Times New Roman"/>
          <w:sz w:val="24"/>
          <w:szCs w:val="24"/>
          <w:lang w:val="en-US"/>
        </w:rPr>
        <w:t>er layer is 0.0</w:t>
      </w:r>
      <w:r w:rsidR="00AE6BC7">
        <w:rPr>
          <w:rFonts w:ascii="Times New Roman" w:hAnsi="Times New Roman" w:cs="Times New Roman"/>
          <w:sz w:val="24"/>
          <w:szCs w:val="24"/>
          <w:lang w:val="en-US"/>
        </w:rPr>
        <w:t>35 mm.</w:t>
      </w:r>
      <w:r w:rsidR="0094438D">
        <w:rPr>
          <w:rFonts w:ascii="Times New Roman" w:hAnsi="Times New Roman" w:cs="Times New Roman"/>
          <w:sz w:val="24"/>
          <w:szCs w:val="24"/>
          <w:lang w:val="en-US"/>
        </w:rPr>
        <w:t xml:space="preserve"> </w:t>
      </w:r>
      <w:r w:rsidR="0094438D" w:rsidRPr="0094438D">
        <w:rPr>
          <w:rFonts w:ascii="Times New Roman" w:hAnsi="Times New Roman" w:cs="Times New Roman"/>
          <w:sz w:val="24"/>
          <w:szCs w:val="24"/>
          <w:lang w:val="en-US"/>
        </w:rPr>
        <w:t>The stru</w:t>
      </w:r>
      <w:r w:rsidR="0094438D">
        <w:rPr>
          <w:rFonts w:ascii="Times New Roman" w:hAnsi="Times New Roman" w:cs="Times New Roman"/>
          <w:sz w:val="24"/>
          <w:szCs w:val="24"/>
          <w:lang w:val="en-US"/>
        </w:rPr>
        <w:t xml:space="preserve">cture was optimized for minimal </w:t>
      </w:r>
      <w:r w:rsidR="0094438D" w:rsidRPr="0094438D">
        <w:rPr>
          <w:rFonts w:ascii="Times New Roman" w:hAnsi="Times New Roman" w:cs="Times New Roman"/>
          <w:sz w:val="24"/>
          <w:szCs w:val="24"/>
          <w:lang w:val="en-US"/>
        </w:rPr>
        <w:t>insertion loss in the passband and high rejection outside it. Simulation results demonstrated</w:t>
      </w:r>
      <w:r w:rsidR="008C67BE">
        <w:rPr>
          <w:rFonts w:ascii="Times New Roman" w:hAnsi="Times New Roman" w:cs="Times New Roman"/>
          <w:sz w:val="24"/>
          <w:szCs w:val="24"/>
          <w:lang w:val="en-US"/>
        </w:rPr>
        <w:t xml:space="preserve"> </w:t>
      </w:r>
      <w:r w:rsidR="0094438D" w:rsidRPr="0094438D">
        <w:rPr>
          <w:rFonts w:ascii="Times New Roman" w:hAnsi="Times New Roman" w:cs="Times New Roman"/>
          <w:sz w:val="24"/>
          <w:szCs w:val="24"/>
          <w:lang w:val="en-US"/>
        </w:rPr>
        <w:t>a clear band-pass response centered around 15.04 GHz with a bandwidth of 5.26</w:t>
      </w:r>
      <w:r w:rsidR="008C67BE">
        <w:rPr>
          <w:rFonts w:ascii="Times New Roman" w:hAnsi="Times New Roman" w:cs="Times New Roman"/>
          <w:sz w:val="24"/>
          <w:szCs w:val="24"/>
          <w:lang w:val="en-US"/>
        </w:rPr>
        <w:t xml:space="preserve"> </w:t>
      </w:r>
      <w:r w:rsidR="00BC5767">
        <w:rPr>
          <w:rFonts w:ascii="Times New Roman" w:hAnsi="Times New Roman" w:cs="Times New Roman"/>
          <w:sz w:val="24"/>
          <w:szCs w:val="24"/>
          <w:lang w:val="en-US"/>
        </w:rPr>
        <w:t>GHz</w:t>
      </w:r>
      <w:r w:rsidR="0094438D" w:rsidRPr="0094438D">
        <w:rPr>
          <w:rFonts w:ascii="Times New Roman" w:hAnsi="Times New Roman" w:cs="Times New Roman"/>
          <w:sz w:val="24"/>
          <w:szCs w:val="24"/>
          <w:lang w:val="en-US"/>
        </w:rPr>
        <w:t>.</w:t>
      </w:r>
      <w:r w:rsidR="00BC5767">
        <w:rPr>
          <w:rFonts w:ascii="Times New Roman" w:hAnsi="Times New Roman" w:cs="Times New Roman"/>
          <w:sz w:val="24"/>
          <w:szCs w:val="24"/>
          <w:lang w:val="en-US"/>
        </w:rPr>
        <w:t xml:space="preserve"> </w:t>
      </w:r>
      <w:r w:rsidR="002D36E4">
        <w:rPr>
          <w:rFonts w:ascii="Times New Roman" w:hAnsi="Times New Roman" w:cs="Times New Roman"/>
          <w:sz w:val="24"/>
          <w:szCs w:val="24"/>
          <w:lang w:val="en-US"/>
        </w:rPr>
        <w:t>The designed unit cell was then simulate</w:t>
      </w:r>
      <w:r w:rsidR="00FA14E3">
        <w:rPr>
          <w:rFonts w:ascii="Times New Roman" w:hAnsi="Times New Roman" w:cs="Times New Roman"/>
          <w:sz w:val="24"/>
          <w:szCs w:val="24"/>
          <w:lang w:val="en-US"/>
        </w:rPr>
        <w:t>d</w:t>
      </w:r>
      <w:r w:rsidR="002D36E4">
        <w:rPr>
          <w:rFonts w:ascii="Times New Roman" w:hAnsi="Times New Roman" w:cs="Times New Roman"/>
          <w:sz w:val="24"/>
          <w:szCs w:val="24"/>
          <w:lang w:val="en-US"/>
        </w:rPr>
        <w:t xml:space="preserve"> for a FSS of 22×22 unit cells and fabricated. </w:t>
      </w:r>
      <w:r w:rsidR="00FA14E3">
        <w:rPr>
          <w:rFonts w:ascii="Times New Roman" w:hAnsi="Times New Roman" w:cs="Times New Roman"/>
          <w:sz w:val="24"/>
          <w:szCs w:val="24"/>
          <w:lang w:val="en-US"/>
        </w:rPr>
        <w:t>The simulated and experimented results are found to be comparable.</w:t>
      </w:r>
    </w:p>
    <w:p w14:paraId="2EEAEF12" w14:textId="77777777" w:rsidR="003554B7" w:rsidRDefault="00AB02F7" w:rsidP="00A4646F">
      <w:pPr>
        <w:rPr>
          <w:rFonts w:ascii="Times New Roman" w:hAnsi="Times New Roman" w:cs="Times New Roman"/>
          <w:sz w:val="24"/>
          <w:szCs w:val="24"/>
          <w:lang w:val="en-US"/>
        </w:rPr>
      </w:pPr>
      <w:r>
        <w:rPr>
          <w:rFonts w:ascii="Times New Roman" w:hAnsi="Times New Roman" w:cs="Times New Roman"/>
          <w:noProof/>
          <w:sz w:val="24"/>
          <w:szCs w:val="24"/>
          <w:lang w:val="en-US"/>
        </w:rPr>
        <w:drawing>
          <wp:anchor distT="0" distB="0" distL="114300" distR="114300" simplePos="0" relativeHeight="251659264" behindDoc="0" locked="0" layoutInCell="1" allowOverlap="1" wp14:anchorId="32829312" wp14:editId="5650F540">
            <wp:simplePos x="0" y="0"/>
            <wp:positionH relativeFrom="margin">
              <wp:posOffset>4386580</wp:posOffset>
            </wp:positionH>
            <wp:positionV relativeFrom="paragraph">
              <wp:posOffset>8890</wp:posOffset>
            </wp:positionV>
            <wp:extent cx="268605" cy="122809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SS SIDE VIEW.png"/>
                    <pic:cNvPicPr/>
                  </pic:nvPicPr>
                  <pic:blipFill>
                    <a:blip r:embed="rId8">
                      <a:extLst>
                        <a:ext uri="{28A0092B-C50C-407E-A947-70E740481C1C}">
                          <a14:useLocalDpi xmlns:a14="http://schemas.microsoft.com/office/drawing/2010/main" val="0"/>
                        </a:ext>
                      </a:extLst>
                    </a:blip>
                    <a:stretch>
                      <a:fillRect/>
                    </a:stretch>
                  </pic:blipFill>
                  <pic:spPr>
                    <a:xfrm>
                      <a:off x="0" y="0"/>
                      <a:ext cx="268605" cy="1228090"/>
                    </a:xfrm>
                    <a:prstGeom prst="rect">
                      <a:avLst/>
                    </a:prstGeom>
                  </pic:spPr>
                </pic:pic>
              </a:graphicData>
            </a:graphic>
            <wp14:sizeRelH relativeFrom="page">
              <wp14:pctWidth>0</wp14:pctWidth>
            </wp14:sizeRelH>
            <wp14:sizeRelV relativeFrom="page">
              <wp14:pctHeight>0</wp14:pctHeight>
            </wp14:sizeRelV>
          </wp:anchor>
        </w:drawing>
      </w:r>
    </w:p>
    <w:p w14:paraId="05E248C1" w14:textId="77777777" w:rsidR="003554B7" w:rsidRDefault="00AB02F7">
      <w:pPr>
        <w:rPr>
          <w:rFonts w:ascii="Times New Roman" w:hAnsi="Times New Roman" w:cs="Times New Roman"/>
          <w:sz w:val="24"/>
          <w:szCs w:val="24"/>
          <w:lang w:val="en-US"/>
        </w:rPr>
      </w:pPr>
      <w:r>
        <w:rPr>
          <w:rFonts w:ascii="Times New Roman" w:hAnsi="Times New Roman" w:cs="Times New Roman"/>
          <w:noProof/>
          <w:sz w:val="24"/>
          <w:szCs w:val="24"/>
          <w:lang w:val="en-US"/>
        </w:rPr>
        <mc:AlternateContent>
          <mc:Choice Requires="wps">
            <w:drawing>
              <wp:anchor distT="0" distB="0" distL="114300" distR="114300" simplePos="0" relativeHeight="251665408" behindDoc="0" locked="0" layoutInCell="1" allowOverlap="1" wp14:anchorId="7ADD7EAC" wp14:editId="1E51984E">
                <wp:simplePos x="0" y="0"/>
                <wp:positionH relativeFrom="column">
                  <wp:posOffset>4025493</wp:posOffset>
                </wp:positionH>
                <wp:positionV relativeFrom="paragraph">
                  <wp:posOffset>1006914</wp:posOffset>
                </wp:positionV>
                <wp:extent cx="1402080" cy="447332"/>
                <wp:effectExtent l="0" t="0" r="7620" b="0"/>
                <wp:wrapNone/>
                <wp:docPr id="7" name="Text Box 7"/>
                <wp:cNvGraphicFramePr/>
                <a:graphic xmlns:a="http://schemas.openxmlformats.org/drawingml/2006/main">
                  <a:graphicData uri="http://schemas.microsoft.com/office/word/2010/wordprocessingShape">
                    <wps:wsp>
                      <wps:cNvSpPr txBox="1"/>
                      <wps:spPr>
                        <a:xfrm>
                          <a:off x="0" y="0"/>
                          <a:ext cx="1402080" cy="447332"/>
                        </a:xfrm>
                        <a:prstGeom prst="rect">
                          <a:avLst/>
                        </a:prstGeom>
                        <a:solidFill>
                          <a:schemeClr val="lt1"/>
                        </a:solidFill>
                        <a:ln w="6350">
                          <a:noFill/>
                        </a:ln>
                      </wps:spPr>
                      <wps:txbx>
                        <w:txbxContent>
                          <w:p w14:paraId="4777E1C6" w14:textId="77777777" w:rsidR="002B3864" w:rsidRPr="000E58D4" w:rsidRDefault="002B3864" w:rsidP="002B3864">
                            <w:pPr>
                              <w:rPr>
                                <w:sz w:val="20"/>
                                <w:szCs w:val="20"/>
                                <w:lang w:val="en-US"/>
                              </w:rPr>
                            </w:pPr>
                            <w:r w:rsidRPr="000E58D4">
                              <w:rPr>
                                <w:sz w:val="20"/>
                                <w:szCs w:val="20"/>
                                <w:lang w:val="en-US"/>
                              </w:rPr>
                              <w:t>(b) Side view of simulated unit cell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F8A669F" id="_x0000_t202" coordsize="21600,21600" o:spt="202" path="m,l,21600r21600,l21600,xe">
                <v:stroke joinstyle="miter"/>
                <v:path gradientshapeok="t" o:connecttype="rect"/>
              </v:shapetype>
              <v:shape id="Text Box 7" o:spid="_x0000_s1027" type="#_x0000_t202" style="position:absolute;margin-left:316.95pt;margin-top:79.3pt;width:110.4pt;height:35.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" fillcolor="white [3201]" stroked="f" strokeweight=".5pt">
                <v:textbox>
                  <w:txbxContent>
                    <w:p w:rsidR="002B3864" w:rsidRPr="000E58D4" w:rsidRDefault="002B3864" w:rsidP="002B3864">
                      <w:pPr>
                        <w:rPr>
                          <w:sz w:val="20"/>
                          <w:szCs w:val="20"/>
                          <w:lang w:val="en-US"/>
                        </w:rPr>
                      </w:pPr>
                      <w:r w:rsidRPr="000E58D4">
                        <w:rPr>
                          <w:sz w:val="20"/>
                          <w:szCs w:val="20"/>
                          <w:lang w:val="en-US"/>
                        </w:rPr>
                        <w:t>(b) Side view of simulated unit cell</w:t>
                      </w:r>
                    </w:p>
                  </w:txbxContent>
                </v:textbox>
              </v:shape>
            </w:pict>
          </mc:Fallback>
        </mc:AlternateContent>
      </w:r>
      <w:r>
        <w:rPr>
          <w:rFonts w:ascii="Times New Roman" w:hAnsi="Times New Roman" w:cs="Times New Roman"/>
          <w:noProof/>
          <w:sz w:val="24"/>
          <w:szCs w:val="24"/>
          <w:lang w:val="en-US"/>
        </w:rPr>
        <mc:AlternateContent>
          <mc:Choice Requires="wps">
            <w:drawing>
              <wp:anchor distT="0" distB="0" distL="114300" distR="114300" simplePos="0" relativeHeight="251663360" behindDoc="0" locked="0" layoutInCell="1" allowOverlap="1" wp14:anchorId="3B4C9990" wp14:editId="04AC101E">
                <wp:simplePos x="0" y="0"/>
                <wp:positionH relativeFrom="column">
                  <wp:posOffset>1199565</wp:posOffset>
                </wp:positionH>
                <wp:positionV relativeFrom="paragraph">
                  <wp:posOffset>1022455</wp:posOffset>
                </wp:positionV>
                <wp:extent cx="1576359" cy="471224"/>
                <wp:effectExtent l="0" t="0" r="5080" b="5080"/>
                <wp:wrapNone/>
                <wp:docPr id="6" name="Text Box 6"/>
                <wp:cNvGraphicFramePr/>
                <a:graphic xmlns:a="http://schemas.openxmlformats.org/drawingml/2006/main">
                  <a:graphicData uri="http://schemas.microsoft.com/office/word/2010/wordprocessingShape">
                    <wps:wsp>
                      <wps:cNvSpPr txBox="1"/>
                      <wps:spPr>
                        <a:xfrm>
                          <a:off x="0" y="0"/>
                          <a:ext cx="1576359" cy="471224"/>
                        </a:xfrm>
                        <a:prstGeom prst="rect">
                          <a:avLst/>
                        </a:prstGeom>
                        <a:solidFill>
                          <a:schemeClr val="lt1"/>
                        </a:solidFill>
                        <a:ln w="6350">
                          <a:noFill/>
                        </a:ln>
                      </wps:spPr>
                      <wps:txbx>
                        <w:txbxContent>
                          <w:p w14:paraId="4937F2FA" w14:textId="77777777" w:rsidR="002B3864" w:rsidRPr="000E58D4" w:rsidRDefault="002B3864">
                            <w:pPr>
                              <w:rPr>
                                <w:sz w:val="20"/>
                                <w:szCs w:val="20"/>
                                <w:lang w:val="en-US"/>
                              </w:rPr>
                            </w:pPr>
                            <w:r w:rsidRPr="000E58D4">
                              <w:rPr>
                                <w:sz w:val="20"/>
                                <w:szCs w:val="20"/>
                                <w:lang w:val="en-US"/>
                              </w:rPr>
                              <w:t>(a) Front view of simulated unit cell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6" o:spid="_x0000_s1028" type="#_x0000_t202" style="position:absolute;margin-left:94.45pt;margin-top:80.5pt;width:124.1pt;height:37.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" fillcolor="white [3201]" stroked="f" strokeweight=".5pt">
                <v:textbox>
                  <w:txbxContent>
                    <w:p w:rsidR="002B3864" w:rsidRPr="000E58D4" w:rsidRDefault="002B3864">
                      <w:pPr>
                        <w:rPr>
                          <w:sz w:val="20"/>
                          <w:szCs w:val="20"/>
                          <w:lang w:val="en-US"/>
                        </w:rPr>
                      </w:pPr>
                      <w:r w:rsidRPr="000E58D4">
                        <w:rPr>
                          <w:sz w:val="20"/>
                          <w:szCs w:val="20"/>
                          <w:lang w:val="en-US"/>
                        </w:rPr>
                        <w:t>(a) Front view of simulated unit cell</w:t>
                      </w:r>
                    </w:p>
                  </w:txbxContent>
                </v:textbox>
              </v:shape>
            </w:pict>
          </mc:Fallback>
        </mc:AlternateContent>
      </w:r>
      <w:r w:rsidR="003554B7">
        <w:rPr>
          <w:rFonts w:ascii="Times New Roman" w:hAnsi="Times New Roman" w:cs="Times New Roman"/>
          <w:sz w:val="24"/>
          <w:szCs w:val="24"/>
          <w:lang w:val="en-US"/>
        </w:rPr>
        <w:br w:type="page"/>
      </w:r>
    </w:p>
    <w:p w14:paraId="550DC4F7" w14:textId="77777777" w:rsidR="00221436" w:rsidRPr="003554B7" w:rsidRDefault="003554B7" w:rsidP="00A4646F">
      <w:pPr>
        <w:rPr>
          <w:rFonts w:ascii="Times New Roman" w:hAnsi="Times New Roman" w:cs="Times New Roman"/>
          <w:b/>
          <w:sz w:val="32"/>
          <w:szCs w:val="32"/>
          <w:lang w:val="en-US"/>
        </w:rPr>
      </w:pPr>
      <w:r w:rsidRPr="003554B7">
        <w:rPr>
          <w:rFonts w:ascii="Times New Roman" w:hAnsi="Times New Roman" w:cs="Times New Roman"/>
          <w:b/>
          <w:sz w:val="32"/>
          <w:szCs w:val="32"/>
          <w:lang w:val="en-US"/>
        </w:rPr>
        <w:t>References</w:t>
      </w:r>
    </w:p>
    <w:p w14:paraId="0C4A220F" w14:textId="77777777" w:rsidR="003554B7" w:rsidRDefault="003554B7" w:rsidP="003554B7">
      <w:pPr>
        <w:jc w:val="both"/>
        <w:rPr>
          <w:rFonts w:ascii="Times New Roman" w:hAnsi="Times New Roman" w:cs="Times New Roman"/>
          <w:sz w:val="24"/>
          <w:szCs w:val="24"/>
        </w:rPr>
      </w:pPr>
      <w:r>
        <w:rPr>
          <w:rFonts w:ascii="Times New Roman" w:hAnsi="Times New Roman" w:cs="Times New Roman"/>
          <w:sz w:val="24"/>
          <w:szCs w:val="24"/>
          <w:lang w:val="en-US"/>
        </w:rPr>
        <w:t xml:space="preserve">[1] </w:t>
      </w:r>
      <w:r w:rsidRPr="003554B7">
        <w:rPr>
          <w:rFonts w:ascii="Times New Roman" w:hAnsi="Times New Roman" w:cs="Times New Roman"/>
          <w:sz w:val="24"/>
          <w:szCs w:val="24"/>
        </w:rPr>
        <w:t>Munk, B. A. (2005). </w:t>
      </w:r>
      <w:r w:rsidRPr="003554B7">
        <w:rPr>
          <w:rFonts w:ascii="Times New Roman" w:hAnsi="Times New Roman" w:cs="Times New Roman"/>
          <w:i/>
          <w:iCs/>
          <w:sz w:val="24"/>
          <w:szCs w:val="24"/>
        </w:rPr>
        <w:t>Frequency selective surfaces: theory and design</w:t>
      </w:r>
      <w:r w:rsidRPr="003554B7">
        <w:rPr>
          <w:rFonts w:ascii="Times New Roman" w:hAnsi="Times New Roman" w:cs="Times New Roman"/>
          <w:sz w:val="24"/>
          <w:szCs w:val="24"/>
        </w:rPr>
        <w:t>. John Wiley &amp; Sons.</w:t>
      </w:r>
    </w:p>
    <w:p w14:paraId="13094343" w14:textId="77777777" w:rsidR="003554B7" w:rsidRDefault="003554B7" w:rsidP="003554B7">
      <w:pPr>
        <w:jc w:val="both"/>
        <w:rPr>
          <w:rFonts w:ascii="Times New Roman" w:hAnsi="Times New Roman" w:cs="Times New Roman"/>
          <w:sz w:val="24"/>
          <w:szCs w:val="24"/>
        </w:rPr>
      </w:pPr>
      <w:r>
        <w:rPr>
          <w:rFonts w:ascii="Times New Roman" w:hAnsi="Times New Roman" w:cs="Times New Roman"/>
          <w:sz w:val="24"/>
          <w:szCs w:val="24"/>
        </w:rPr>
        <w:t xml:space="preserve">[2] </w:t>
      </w:r>
      <w:r w:rsidRPr="003554B7">
        <w:rPr>
          <w:rFonts w:ascii="Times New Roman" w:hAnsi="Times New Roman" w:cs="Times New Roman"/>
          <w:sz w:val="24"/>
          <w:szCs w:val="24"/>
        </w:rPr>
        <w:t>Anwar, R. S., Mao, L., &amp; Ning, H. (2018). Frequency selective surfaces: A review. </w:t>
      </w:r>
      <w:r w:rsidRPr="003554B7">
        <w:rPr>
          <w:rFonts w:ascii="Times New Roman" w:hAnsi="Times New Roman" w:cs="Times New Roman"/>
          <w:i/>
          <w:iCs/>
          <w:sz w:val="24"/>
          <w:szCs w:val="24"/>
        </w:rPr>
        <w:t>Applied Sciences</w:t>
      </w:r>
      <w:r w:rsidRPr="003554B7">
        <w:rPr>
          <w:rFonts w:ascii="Times New Roman" w:hAnsi="Times New Roman" w:cs="Times New Roman"/>
          <w:sz w:val="24"/>
          <w:szCs w:val="24"/>
        </w:rPr>
        <w:t>, </w:t>
      </w:r>
      <w:r w:rsidRPr="003554B7">
        <w:rPr>
          <w:rFonts w:ascii="Times New Roman" w:hAnsi="Times New Roman" w:cs="Times New Roman"/>
          <w:i/>
          <w:iCs/>
          <w:sz w:val="24"/>
          <w:szCs w:val="24"/>
        </w:rPr>
        <w:t>8</w:t>
      </w:r>
      <w:r w:rsidRPr="003554B7">
        <w:rPr>
          <w:rFonts w:ascii="Times New Roman" w:hAnsi="Times New Roman" w:cs="Times New Roman"/>
          <w:sz w:val="24"/>
          <w:szCs w:val="24"/>
        </w:rPr>
        <w:t>(9), 1689.</w:t>
      </w:r>
    </w:p>
    <w:p w14:paraId="65662273" w14:textId="77777777" w:rsidR="0037101A" w:rsidRDefault="0037101A" w:rsidP="003554B7">
      <w:pPr>
        <w:jc w:val="both"/>
        <w:rPr>
          <w:rFonts w:ascii="Times New Roman" w:hAnsi="Times New Roman" w:cs="Times New Roman"/>
          <w:sz w:val="24"/>
          <w:szCs w:val="24"/>
        </w:rPr>
      </w:pPr>
      <w:r>
        <w:rPr>
          <w:rFonts w:ascii="Times New Roman" w:hAnsi="Times New Roman" w:cs="Times New Roman"/>
          <w:sz w:val="24"/>
          <w:szCs w:val="24"/>
        </w:rPr>
        <w:t xml:space="preserve">[3] </w:t>
      </w:r>
      <w:r w:rsidRPr="0037101A">
        <w:rPr>
          <w:rFonts w:ascii="Times New Roman" w:hAnsi="Times New Roman" w:cs="Times New Roman"/>
          <w:sz w:val="24"/>
          <w:szCs w:val="24"/>
        </w:rPr>
        <w:t>Shukor, M. M., Aziz, M. A., Ahmad, B. H., Suaidi, M. K., Johar, M. F., Othman, M. A., ... &amp; Malek, M. A. (2014, May). Characteristic impedance modelling of circular loop and square loop frequency selective surface (FSS) on hybrid material. In </w:t>
      </w:r>
      <w:r w:rsidRPr="0037101A">
        <w:rPr>
          <w:rFonts w:ascii="Times New Roman" w:hAnsi="Times New Roman" w:cs="Times New Roman"/>
          <w:i/>
          <w:iCs/>
          <w:sz w:val="24"/>
          <w:szCs w:val="24"/>
        </w:rPr>
        <w:t>2014 International Symposium on Technology Management and Emerging Technologies</w:t>
      </w:r>
      <w:r w:rsidRPr="0037101A">
        <w:rPr>
          <w:rFonts w:ascii="Times New Roman" w:hAnsi="Times New Roman" w:cs="Times New Roman"/>
          <w:sz w:val="24"/>
          <w:szCs w:val="24"/>
        </w:rPr>
        <w:t> (pp. 486-491). IEEE.</w:t>
      </w:r>
    </w:p>
    <w:p w14:paraId="1A449010" w14:textId="77777777" w:rsidR="002B65FA" w:rsidRDefault="00D548C4" w:rsidP="002B65FA">
      <w:pPr>
        <w:jc w:val="both"/>
        <w:rPr>
          <w:rFonts w:ascii="Times New Roman" w:hAnsi="Times New Roman" w:cs="Times New Roman"/>
          <w:sz w:val="24"/>
          <w:szCs w:val="24"/>
        </w:rPr>
      </w:pPr>
      <w:r>
        <w:rPr>
          <w:rFonts w:ascii="Times New Roman" w:hAnsi="Times New Roman" w:cs="Times New Roman"/>
          <w:sz w:val="24"/>
          <w:szCs w:val="24"/>
        </w:rPr>
        <w:t>[4</w:t>
      </w:r>
      <w:r w:rsidR="002B65FA">
        <w:rPr>
          <w:rFonts w:ascii="Times New Roman" w:hAnsi="Times New Roman" w:cs="Times New Roman"/>
          <w:sz w:val="24"/>
          <w:szCs w:val="24"/>
        </w:rPr>
        <w:t xml:space="preserve">] </w:t>
      </w:r>
      <w:r w:rsidR="002B65FA" w:rsidRPr="002B65FA">
        <w:rPr>
          <w:rFonts w:ascii="Times New Roman" w:hAnsi="Times New Roman" w:cs="Times New Roman"/>
          <w:sz w:val="24"/>
          <w:szCs w:val="24"/>
        </w:rPr>
        <w:t>Nafis, N. B. M., Rahim, M. K. A., &amp; Himdi, M. (2022, October). Bandwidth Enhancement by Interconnecting Double Hexagonal Loops FSS. In </w:t>
      </w:r>
      <w:r w:rsidR="002B65FA" w:rsidRPr="002B65FA">
        <w:rPr>
          <w:rFonts w:ascii="Times New Roman" w:hAnsi="Times New Roman" w:cs="Times New Roman"/>
          <w:i/>
          <w:iCs/>
          <w:sz w:val="24"/>
          <w:szCs w:val="24"/>
        </w:rPr>
        <w:t>2022 International Symposium on Antennas and Propagation (ISAP)</w:t>
      </w:r>
      <w:r w:rsidR="002B65FA" w:rsidRPr="002B65FA">
        <w:rPr>
          <w:rFonts w:ascii="Times New Roman" w:hAnsi="Times New Roman" w:cs="Times New Roman"/>
          <w:sz w:val="24"/>
          <w:szCs w:val="24"/>
        </w:rPr>
        <w:t> (pp. 463-464). IEEE.</w:t>
      </w:r>
    </w:p>
    <w:p w14:paraId="53577A12" w14:textId="77777777" w:rsidR="002B65FA" w:rsidRDefault="002B65FA" w:rsidP="002B65FA">
      <w:pPr>
        <w:jc w:val="both"/>
        <w:rPr>
          <w:rFonts w:ascii="Times New Roman" w:hAnsi="Times New Roman" w:cs="Times New Roman"/>
          <w:sz w:val="24"/>
          <w:szCs w:val="24"/>
        </w:rPr>
      </w:pPr>
      <w:r>
        <w:rPr>
          <w:rFonts w:ascii="Times New Roman" w:hAnsi="Times New Roman" w:cs="Times New Roman"/>
          <w:sz w:val="24"/>
          <w:szCs w:val="24"/>
        </w:rPr>
        <w:t xml:space="preserve">[5] </w:t>
      </w:r>
      <w:r w:rsidRPr="002B65FA">
        <w:rPr>
          <w:rFonts w:ascii="Times New Roman" w:hAnsi="Times New Roman" w:cs="Times New Roman"/>
          <w:sz w:val="24"/>
          <w:szCs w:val="24"/>
        </w:rPr>
        <w:t>Murakonda, S., Carishma, L., &amp; Pradhan, N. C. (2025, June). Compact Single Resonator Dual-Bandstop FSS Filter with Wider Angular Stability for S, and X-Bands. In </w:t>
      </w:r>
      <w:r w:rsidRPr="002B65FA">
        <w:rPr>
          <w:rFonts w:ascii="Times New Roman" w:hAnsi="Times New Roman" w:cs="Times New Roman"/>
          <w:i/>
          <w:iCs/>
          <w:sz w:val="24"/>
          <w:szCs w:val="24"/>
        </w:rPr>
        <w:t>2025 Third International Conference on Microwave, Antenna and Communication (MAC)</w:t>
      </w:r>
      <w:r w:rsidRPr="002B65FA">
        <w:rPr>
          <w:rFonts w:ascii="Times New Roman" w:hAnsi="Times New Roman" w:cs="Times New Roman"/>
          <w:sz w:val="24"/>
          <w:szCs w:val="24"/>
        </w:rPr>
        <w:t> (pp. 1-6). IEEE.</w:t>
      </w:r>
    </w:p>
    <w:p w14:paraId="5DF2F096" w14:textId="77777777" w:rsidR="00D548C4" w:rsidRPr="00A4646F" w:rsidRDefault="00D548C4" w:rsidP="003554B7">
      <w:pPr>
        <w:jc w:val="both"/>
        <w:rPr>
          <w:rFonts w:ascii="Times New Roman" w:hAnsi="Times New Roman" w:cs="Times New Roman"/>
          <w:sz w:val="24"/>
          <w:szCs w:val="24"/>
          <w:lang w:val="en-US"/>
        </w:rPr>
      </w:pPr>
      <w:r>
        <w:rPr>
          <w:rFonts w:ascii="Times New Roman" w:hAnsi="Times New Roman" w:cs="Times New Roman"/>
          <w:sz w:val="24"/>
          <w:szCs w:val="24"/>
        </w:rPr>
        <w:t xml:space="preserve"> </w:t>
      </w:r>
    </w:p>
    <w:sectPr w:rsidR="00D548C4" w:rsidRPr="00A4646F">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Helvetica">
    <w:altName w:val="Sylfaen"/>
    <w:panose1 w:val="020B05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48"/>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3CD0"/>
    <w:rsid w:val="000D0E2D"/>
    <w:rsid w:val="000E58D4"/>
    <w:rsid w:val="00221436"/>
    <w:rsid w:val="002614D9"/>
    <w:rsid w:val="002B3864"/>
    <w:rsid w:val="002B65FA"/>
    <w:rsid w:val="002D36E4"/>
    <w:rsid w:val="0030306D"/>
    <w:rsid w:val="003554B7"/>
    <w:rsid w:val="0037101A"/>
    <w:rsid w:val="003B6EBC"/>
    <w:rsid w:val="004A153E"/>
    <w:rsid w:val="00683663"/>
    <w:rsid w:val="006956F8"/>
    <w:rsid w:val="00722811"/>
    <w:rsid w:val="008C67BE"/>
    <w:rsid w:val="0094438D"/>
    <w:rsid w:val="00974694"/>
    <w:rsid w:val="00977847"/>
    <w:rsid w:val="009E1D53"/>
    <w:rsid w:val="00A4646F"/>
    <w:rsid w:val="00A9324D"/>
    <w:rsid w:val="00A9692A"/>
    <w:rsid w:val="00AA56FD"/>
    <w:rsid w:val="00AB02F7"/>
    <w:rsid w:val="00AE6BC7"/>
    <w:rsid w:val="00B2175B"/>
    <w:rsid w:val="00B56E9F"/>
    <w:rsid w:val="00B83CD0"/>
    <w:rsid w:val="00BC5767"/>
    <w:rsid w:val="00C05AA3"/>
    <w:rsid w:val="00CE57CC"/>
    <w:rsid w:val="00D548C4"/>
    <w:rsid w:val="00D82ABB"/>
    <w:rsid w:val="00E814E6"/>
    <w:rsid w:val="00F31370"/>
    <w:rsid w:val="00F320EF"/>
    <w:rsid w:val="00FA14E3"/>
    <w:rsid w:val="00FC0DCF"/>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367F01"/>
  <w15:chartTrackingRefBased/>
  <w15:docId w15:val="{3F8DF0BC-8FB0-4E84-97D2-81113C3E35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83CD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83CD0"/>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sid w:val="00D82AB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8592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 /><Relationship Id="rId3" Type="http://schemas.openxmlformats.org/officeDocument/2006/relationships/settings" Target="settings.xml" /><Relationship Id="rId7" Type="http://schemas.openxmlformats.org/officeDocument/2006/relationships/image" Target="media/image1.png" /><Relationship Id="rId2" Type="http://schemas.openxmlformats.org/officeDocument/2006/relationships/styles" Target="styles.xml" /><Relationship Id="rId1" Type="http://schemas.openxmlformats.org/officeDocument/2006/relationships/customXml" Target="../customXml/item1.xml" /><Relationship Id="rId6" Type="http://schemas.openxmlformats.org/officeDocument/2006/relationships/hyperlink" Target="mailto:hirokjyotidas245@gmail.com" TargetMode="External" /><Relationship Id="rId5" Type="http://schemas.openxmlformats.org/officeDocument/2006/relationships/hyperlink" Target="mailto:dasdebasish278@gmail.com" TargetMode="External" /><Relationship Id="rId10" Type="http://schemas.openxmlformats.org/officeDocument/2006/relationships/theme" Target="theme/theme1.xml" /><Relationship Id="rId4" Type="http://schemas.openxmlformats.org/officeDocument/2006/relationships/webSettings" Target="webSetting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218716-BD31-4904-84D8-092DF18675CC}">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527</Words>
  <Characters>3010</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hirok</dc:creator>
  <cp:keywords/>
  <dc:description/>
  <cp:lastModifiedBy>Debasish Das</cp:lastModifiedBy>
  <cp:revision>2</cp:revision>
  <dcterms:created xsi:type="dcterms:W3CDTF">2025-09-20T16:08:00Z</dcterms:created>
  <dcterms:modified xsi:type="dcterms:W3CDTF">2025-09-20T16:08:00Z</dcterms:modified>
</cp:coreProperties>
</file>