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A5C233" w14:textId="59C42227" w:rsidR="008364D5" w:rsidRDefault="00000000">
      <w:pPr>
        <w:spacing w:after="729"/>
        <w:ind w:left="687" w:firstLine="0"/>
        <w:jc w:val="left"/>
      </w:pPr>
      <w:r>
        <w:rPr>
          <w:i/>
        </w:rPr>
        <w:t xml:space="preserve">Abstract ID: {} </w:t>
      </w:r>
    </w:p>
    <w:p w14:paraId="2A17DA8C" w14:textId="0B893B88" w:rsidR="008364D5" w:rsidRDefault="00C62069">
      <w:pPr>
        <w:pStyle w:val="Heading1"/>
        <w:spacing w:after="122" w:line="242" w:lineRule="auto"/>
        <w:ind w:left="79" w:firstLine="0"/>
      </w:pPr>
      <w:proofErr w:type="spellStart"/>
      <w:r>
        <w:t>Astrofluidic</w:t>
      </w:r>
      <w:proofErr w:type="spellEnd"/>
      <w:r>
        <w:t xml:space="preserve"> disk </w:t>
      </w:r>
      <w:r w:rsidR="00A676BE">
        <w:t>in</w:t>
      </w:r>
      <w:r>
        <w:t>stability in fourth order gravity</w:t>
      </w:r>
    </w:p>
    <w:p w14:paraId="7027F34A" w14:textId="77777777" w:rsidR="008364D5" w:rsidRDefault="00000000">
      <w:pPr>
        <w:spacing w:after="91"/>
        <w:ind w:left="430" w:firstLine="0"/>
        <w:jc w:val="left"/>
      </w:pPr>
      <w:r>
        <w:rPr>
          <w:b/>
          <w:sz w:val="24"/>
          <w:szCs w:val="24"/>
        </w:rPr>
        <w:t xml:space="preserve"> </w:t>
      </w:r>
    </w:p>
    <w:p w14:paraId="47AD5432" w14:textId="74A20D3D" w:rsidR="008364D5" w:rsidRDefault="00000000">
      <w:pPr>
        <w:spacing w:after="0"/>
        <w:ind w:left="436" w:firstLine="429"/>
        <w:jc w:val="left"/>
      </w:pPr>
      <w:r>
        <w:rPr>
          <w:b/>
          <w:sz w:val="24"/>
          <w:szCs w:val="24"/>
        </w:rPr>
        <w:t>Primary author</w:t>
      </w:r>
      <w:r>
        <w:rPr>
          <w:sz w:val="24"/>
          <w:szCs w:val="24"/>
        </w:rPr>
        <w:t xml:space="preserve">: </w:t>
      </w:r>
      <w:r w:rsidR="00F641C1">
        <w:rPr>
          <w:b/>
        </w:rPr>
        <w:t>Mritunjoy Das</w:t>
      </w:r>
      <w:r>
        <w:rPr>
          <w:sz w:val="38"/>
          <w:szCs w:val="38"/>
        </w:rPr>
        <w:t xml:space="preserve"> </w:t>
      </w:r>
    </w:p>
    <w:p w14:paraId="5F83D4CF" w14:textId="638C914C" w:rsidR="008364D5" w:rsidRDefault="00000000">
      <w:pPr>
        <w:spacing w:after="41"/>
        <w:ind w:left="436" w:firstLine="429"/>
        <w:jc w:val="left"/>
      </w:pPr>
      <w:r>
        <w:rPr>
          <w:b/>
          <w:sz w:val="24"/>
          <w:szCs w:val="24"/>
        </w:rPr>
        <w:t>Co-author</w:t>
      </w:r>
      <w:r>
        <w:rPr>
          <w:sz w:val="24"/>
          <w:szCs w:val="24"/>
        </w:rPr>
        <w:t xml:space="preserve">: </w:t>
      </w:r>
      <w:r w:rsidR="00F641C1">
        <w:rPr>
          <w:b/>
        </w:rPr>
        <w:t>Pralay Kumar Karmakar</w:t>
      </w:r>
      <w:r>
        <w:t xml:space="preserve"> </w:t>
      </w:r>
    </w:p>
    <w:p w14:paraId="5F87F073" w14:textId="4BC4DE3A" w:rsidR="008364D5" w:rsidRDefault="00000000">
      <w:pPr>
        <w:ind w:left="433" w:firstLine="430"/>
      </w:pPr>
      <w:r>
        <w:rPr>
          <w:b/>
          <w:sz w:val="24"/>
          <w:szCs w:val="24"/>
        </w:rPr>
        <w:t>Presenter</w:t>
      </w:r>
      <w:r>
        <w:rPr>
          <w:sz w:val="24"/>
          <w:szCs w:val="24"/>
        </w:rPr>
        <w:t xml:space="preserve">: </w:t>
      </w:r>
      <w:r w:rsidR="00F641C1">
        <w:t>Mritunjoy Das</w:t>
      </w:r>
      <w:r>
        <w:t xml:space="preserve"> </w:t>
      </w:r>
    </w:p>
    <w:p w14:paraId="7D205127" w14:textId="2101A2FF" w:rsidR="008364D5" w:rsidRDefault="00000000">
      <w:pPr>
        <w:spacing w:after="55"/>
        <w:ind w:left="436" w:firstLine="429"/>
        <w:jc w:val="left"/>
      </w:pPr>
      <w:r>
        <w:rPr>
          <w:b/>
        </w:rPr>
        <w:t>Track Classification</w:t>
      </w:r>
      <w:r>
        <w:t>: Track 0</w:t>
      </w:r>
      <w:r w:rsidR="000A2B93">
        <w:t>4</w:t>
      </w:r>
      <w:r>
        <w:t xml:space="preserve"> </w:t>
      </w:r>
    </w:p>
    <w:p w14:paraId="435446EA" w14:textId="6587C9C0" w:rsidR="008364D5" w:rsidRDefault="008364D5" w:rsidP="000A2B93">
      <w:pPr>
        <w:spacing w:after="39"/>
        <w:ind w:left="0" w:firstLine="0"/>
        <w:jc w:val="left"/>
      </w:pPr>
    </w:p>
    <w:p w14:paraId="13314585" w14:textId="6151532B" w:rsidR="008364D5" w:rsidRDefault="000A2B93">
      <w:pPr>
        <w:spacing w:line="347" w:lineRule="auto"/>
        <w:ind w:left="433" w:right="2763" w:firstLine="430"/>
      </w:pPr>
      <w:r>
        <w:t>Department of Physics, Tezpur University</w:t>
      </w:r>
    </w:p>
    <w:p w14:paraId="1525E34C" w14:textId="77777777" w:rsidR="000A2B93" w:rsidRDefault="000A2B93">
      <w:pPr>
        <w:spacing w:line="347" w:lineRule="auto"/>
        <w:ind w:left="433" w:right="2763" w:firstLine="430"/>
      </w:pPr>
    </w:p>
    <w:p w14:paraId="6444AFDE" w14:textId="1C95BD03" w:rsidR="008364D5" w:rsidRDefault="00000000">
      <w:pPr>
        <w:spacing w:line="347" w:lineRule="auto"/>
        <w:ind w:left="433" w:right="2763" w:firstLine="430"/>
      </w:pPr>
      <w:r>
        <w:t xml:space="preserve">*Corresponding Author: </w:t>
      </w:r>
      <w:r w:rsidR="000A2B93">
        <w:rPr>
          <w:i/>
          <w:sz w:val="20"/>
          <w:szCs w:val="20"/>
        </w:rPr>
        <w:t>mritun@tezu.ernet.in</w:t>
      </w:r>
      <w:r>
        <w:t xml:space="preserve"> </w:t>
      </w:r>
    </w:p>
    <w:p w14:paraId="3A1BCC76" w14:textId="77777777" w:rsidR="008364D5" w:rsidRDefault="00000000">
      <w:pPr>
        <w:spacing w:after="128"/>
        <w:ind w:left="557" w:firstLine="0"/>
        <w:jc w:val="center"/>
      </w:pPr>
      <w:r>
        <w:rPr>
          <w:sz w:val="38"/>
          <w:szCs w:val="38"/>
        </w:rPr>
        <w:t xml:space="preserve"> </w:t>
      </w:r>
    </w:p>
    <w:p w14:paraId="2DA85D97" w14:textId="7B605EA3" w:rsidR="008364D5" w:rsidRDefault="00000000" w:rsidP="00F641C1">
      <w:pPr>
        <w:rPr>
          <w:rFonts w:eastAsiaTheme="minorEastAsia"/>
        </w:rPr>
      </w:pPr>
      <w:r>
        <w:t xml:space="preserve">Abstract: </w:t>
      </w:r>
      <w:r w:rsidR="00F641C1" w:rsidRPr="00B242D5">
        <w:rPr>
          <w:rFonts w:eastAsiaTheme="minorEastAsia"/>
        </w:rPr>
        <w:t xml:space="preserve">We investigate the local gravitational </w:t>
      </w:r>
      <w:r w:rsidR="003079EB">
        <w:rPr>
          <w:rFonts w:eastAsiaTheme="minorEastAsia"/>
        </w:rPr>
        <w:t>in</w:t>
      </w:r>
      <w:r w:rsidR="00F641C1" w:rsidRPr="00B242D5">
        <w:rPr>
          <w:rFonts w:eastAsiaTheme="minorEastAsia"/>
        </w:rPr>
        <w:t>stability of</w:t>
      </w:r>
      <w:r w:rsidR="00F641C1" w:rsidRPr="00E23A93">
        <w:rPr>
          <w:rFonts w:eastAsiaTheme="minorEastAsia"/>
        </w:rPr>
        <w:t xml:space="preserve"> </w:t>
      </w:r>
      <w:r w:rsidR="00F641C1" w:rsidRPr="00B242D5">
        <w:rPr>
          <w:rFonts w:eastAsiaTheme="minorEastAsia"/>
        </w:rPr>
        <w:t>self-gravitating</w:t>
      </w:r>
      <w:r w:rsidR="00F641C1">
        <w:rPr>
          <w:rFonts w:eastAsiaTheme="minorEastAsia"/>
        </w:rPr>
        <w:t>,</w:t>
      </w:r>
      <w:r w:rsidR="00F641C1" w:rsidRPr="00B242D5">
        <w:rPr>
          <w:rFonts w:eastAsiaTheme="minorEastAsia"/>
        </w:rPr>
        <w:t xml:space="preserve"> rotating </w:t>
      </w:r>
      <w:r w:rsidR="00F641C1">
        <w:rPr>
          <w:rFonts w:eastAsiaTheme="minorEastAsia"/>
        </w:rPr>
        <w:t>thin</w:t>
      </w:r>
      <w:r w:rsidR="00F641C1" w:rsidRPr="00B242D5">
        <w:rPr>
          <w:rFonts w:eastAsiaTheme="minorEastAsia"/>
        </w:rPr>
        <w:t xml:space="preserve"> </w:t>
      </w:r>
      <w:proofErr w:type="spellStart"/>
      <w:r w:rsidR="00F641C1">
        <w:rPr>
          <w:rFonts w:eastAsiaTheme="minorEastAsia"/>
        </w:rPr>
        <w:t>astrofluidic</w:t>
      </w:r>
      <w:proofErr w:type="spellEnd"/>
      <w:r w:rsidR="00F641C1">
        <w:rPr>
          <w:rFonts w:eastAsiaTheme="minorEastAsia"/>
        </w:rPr>
        <w:t xml:space="preserve"> </w:t>
      </w:r>
      <w:r w:rsidR="00F641C1" w:rsidRPr="00B242D5">
        <w:rPr>
          <w:rFonts w:eastAsiaTheme="minorEastAsia"/>
        </w:rPr>
        <w:t xml:space="preserve">disks within the </w:t>
      </w:r>
      <w:r w:rsidR="00F641C1">
        <w:rPr>
          <w:rFonts w:eastAsiaTheme="minorEastAsia"/>
        </w:rPr>
        <w:t>f</w:t>
      </w:r>
      <w:r w:rsidR="00F641C1" w:rsidRPr="00B242D5">
        <w:rPr>
          <w:rFonts w:eastAsiaTheme="minorEastAsia"/>
        </w:rPr>
        <w:t xml:space="preserve">ourth </w:t>
      </w:r>
      <w:r w:rsidR="00F641C1">
        <w:rPr>
          <w:rFonts w:eastAsiaTheme="minorEastAsia"/>
        </w:rPr>
        <w:t>o</w:t>
      </w:r>
      <w:r w:rsidR="00F641C1" w:rsidRPr="00B242D5">
        <w:rPr>
          <w:rFonts w:eastAsiaTheme="minorEastAsia"/>
        </w:rPr>
        <w:t xml:space="preserve">rder </w:t>
      </w:r>
      <w:r w:rsidR="00F641C1">
        <w:rPr>
          <w:rFonts w:eastAsiaTheme="minorEastAsia"/>
        </w:rPr>
        <w:t>g</w:t>
      </w:r>
      <w:r w:rsidR="00F641C1" w:rsidRPr="00B242D5">
        <w:rPr>
          <w:rFonts w:eastAsiaTheme="minorEastAsia"/>
        </w:rPr>
        <w:t>ravity (FOG)</w:t>
      </w:r>
      <w:r w:rsidR="00F641C1">
        <w:rPr>
          <w:rFonts w:eastAsiaTheme="minorEastAsia"/>
        </w:rPr>
        <w:t xml:space="preserve"> framework</w:t>
      </w:r>
      <w:r w:rsidR="000A2978">
        <w:rPr>
          <w:rFonts w:eastAsiaTheme="minorEastAsia"/>
        </w:rPr>
        <w:t xml:space="preserve"> </w:t>
      </w:r>
      <w:sdt>
        <w:sdtPr>
          <w:rPr>
            <w:rFonts w:eastAsiaTheme="minorEastAsia"/>
          </w:rPr>
          <w:tag w:val="MENDELEY_CITATION_v3_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"/>
          <w:id w:val="-1601014721"/>
          <w:placeholder>
            <w:docPart w:val="DefaultPlaceholder_-1854013440"/>
          </w:placeholder>
        </w:sdtPr>
        <w:sdtContent>
          <w:r w:rsidR="00F33773" w:rsidRPr="00F33773">
            <w:rPr>
              <w:rFonts w:eastAsiaTheme="minorEastAsia"/>
            </w:rPr>
            <w:t>[1], [2]</w:t>
          </w:r>
        </w:sdtContent>
      </w:sdt>
      <w:r w:rsidR="000A2978">
        <w:rPr>
          <w:rFonts w:eastAsiaTheme="minorEastAsia"/>
        </w:rPr>
        <w:t>.</w:t>
      </w:r>
      <w:r w:rsidR="00F641C1">
        <w:rPr>
          <w:rFonts w:eastAsiaTheme="minorEastAsia"/>
        </w:rPr>
        <w:t xml:space="preserve"> The analysis is performed in the weak-field non-relativistic regime. This consideration is well motivated as the dynamical timescales associated with the disk instabilities are much longer than the relativistic ones. In this regime, the evolution of the structure formation mechanism is consistently captured by the hydrodynamic equations coupled and enclosed with the FOG-modified gravitational Poisson equation.</w:t>
      </w:r>
      <w:r w:rsidR="00F641C1" w:rsidRPr="00B242D5">
        <w:rPr>
          <w:rFonts w:eastAsiaTheme="minorEastAsia"/>
        </w:rPr>
        <w:t xml:space="preserve"> </w:t>
      </w:r>
      <w:r w:rsidR="00F641C1" w:rsidRPr="003D7743">
        <w:rPr>
          <w:rFonts w:eastAsiaTheme="minorEastAsia"/>
          <w:color w:val="auto"/>
        </w:rPr>
        <w:t>By incorporating higher-order corrections to the self-gravitational potential, we derive a modified dispersion relation using the tight-winding (local) approximation</w:t>
      </w:r>
      <w:r w:rsidR="009B735E">
        <w:rPr>
          <w:rFonts w:eastAsiaTheme="minorEastAsia"/>
          <w:color w:val="auto"/>
        </w:rPr>
        <w:t>.</w:t>
      </w:r>
      <w:r w:rsidR="00F641C1" w:rsidRPr="00A66C9B">
        <w:rPr>
          <w:rFonts w:eastAsiaTheme="minorEastAsia"/>
          <w:color w:val="EE0000"/>
        </w:rPr>
        <w:t xml:space="preserve"> </w:t>
      </w:r>
      <w:r w:rsidR="00F641C1">
        <w:rPr>
          <w:rFonts w:eastAsiaTheme="minorEastAsia"/>
        </w:rPr>
        <w:t>Consequently,</w:t>
      </w:r>
      <w:r w:rsidR="00F641C1" w:rsidRPr="00B242D5">
        <w:rPr>
          <w:rFonts w:eastAsiaTheme="minorEastAsia"/>
        </w:rPr>
        <w:t xml:space="preserve"> we</w:t>
      </w:r>
      <w:r w:rsidR="00F641C1">
        <w:rPr>
          <w:rFonts w:eastAsiaTheme="minorEastAsia"/>
        </w:rPr>
        <w:t xml:space="preserve"> also</w:t>
      </w:r>
      <w:r w:rsidR="00F641C1" w:rsidRPr="00B242D5">
        <w:rPr>
          <w:rFonts w:eastAsiaTheme="minorEastAsia"/>
        </w:rPr>
        <w:t xml:space="preserve"> obtain the</w:t>
      </w:r>
      <w:r w:rsidR="00F641C1">
        <w:rPr>
          <w:rFonts w:eastAsiaTheme="minorEastAsia"/>
        </w:rPr>
        <w:t xml:space="preserve"> associated</w:t>
      </w:r>
      <w:r w:rsidR="00F641C1" w:rsidRPr="00B242D5">
        <w:rPr>
          <w:rFonts w:eastAsiaTheme="minorEastAsia"/>
        </w:rPr>
        <w:t xml:space="preserve"> generalized</w:t>
      </w:r>
      <w:r w:rsidR="00F641C1">
        <w:rPr>
          <w:rFonts w:eastAsiaTheme="minorEastAsia"/>
        </w:rPr>
        <w:t xml:space="preserve"> FOG-modified</w:t>
      </w:r>
      <w:r w:rsidR="00F641C1" w:rsidRPr="00B242D5">
        <w:rPr>
          <w:rFonts w:eastAsiaTheme="minorEastAsia"/>
        </w:rPr>
        <w:t xml:space="preserve"> Toomre stability criterion for</w:t>
      </w:r>
      <w:r w:rsidR="00F641C1">
        <w:rPr>
          <w:rFonts w:eastAsiaTheme="minorEastAsia"/>
        </w:rPr>
        <w:t xml:space="preserve"> the</w:t>
      </w:r>
      <w:r w:rsidR="00F641C1" w:rsidRPr="00B242D5">
        <w:rPr>
          <w:rFonts w:eastAsiaTheme="minorEastAsia"/>
        </w:rPr>
        <w:t xml:space="preserve"> </w:t>
      </w:r>
      <w:proofErr w:type="spellStart"/>
      <w:r w:rsidR="00F641C1">
        <w:rPr>
          <w:rFonts w:eastAsiaTheme="minorEastAsia"/>
        </w:rPr>
        <w:t>astrofluidic</w:t>
      </w:r>
      <w:proofErr w:type="spellEnd"/>
      <w:r w:rsidR="00F641C1">
        <w:rPr>
          <w:rFonts w:eastAsiaTheme="minorEastAsia"/>
        </w:rPr>
        <w:t xml:space="preserve"> </w:t>
      </w:r>
      <w:r w:rsidR="00F641C1" w:rsidRPr="00B242D5">
        <w:rPr>
          <w:rFonts w:eastAsiaTheme="minorEastAsia"/>
        </w:rPr>
        <w:t xml:space="preserve">disks. The resulting </w:t>
      </w:r>
      <w:r w:rsidR="00F641C1">
        <w:rPr>
          <w:rFonts w:eastAsiaTheme="minorEastAsia"/>
        </w:rPr>
        <w:t xml:space="preserve">modified </w:t>
      </w:r>
      <w:r w:rsidR="00F641C1" w:rsidRPr="00B242D5">
        <w:rPr>
          <w:rFonts w:eastAsiaTheme="minorEastAsia"/>
        </w:rPr>
        <w:t>criterion reveals that the stabili</w:t>
      </w:r>
      <w:r w:rsidR="00F641C1">
        <w:rPr>
          <w:rFonts w:eastAsiaTheme="minorEastAsia"/>
        </w:rPr>
        <w:t>ty of the fluidic disk</w:t>
      </w:r>
      <w:r w:rsidR="00F641C1" w:rsidRPr="00B242D5">
        <w:rPr>
          <w:rFonts w:eastAsiaTheme="minorEastAsia"/>
        </w:rPr>
        <w:t xml:space="preserve"> </w:t>
      </w:r>
      <w:r w:rsidR="00224FAC">
        <w:rPr>
          <w:rFonts w:eastAsiaTheme="minorEastAsia"/>
        </w:rPr>
        <w:t>is</w:t>
      </w:r>
      <w:r w:rsidR="00F641C1" w:rsidRPr="00B242D5">
        <w:rPr>
          <w:rFonts w:eastAsiaTheme="minorEastAsia"/>
        </w:rPr>
        <w:t xml:space="preserve"> significantly altered by the </w:t>
      </w:r>
      <w:r w:rsidR="00F641C1">
        <w:rPr>
          <w:rFonts w:eastAsiaTheme="minorEastAsia"/>
        </w:rPr>
        <w:t>free</w:t>
      </w:r>
      <w:r w:rsidR="00F641C1" w:rsidRPr="00B242D5">
        <w:rPr>
          <w:rFonts w:eastAsiaTheme="minorEastAsia"/>
        </w:rPr>
        <w:t xml:space="preserve"> length</w:t>
      </w:r>
      <w:r w:rsidR="00F641C1">
        <w:rPr>
          <w:rFonts w:eastAsiaTheme="minorEastAsia"/>
        </w:rPr>
        <w:t xml:space="preserve"> parameter </w:t>
      </w:r>
      <m:oMath>
        <m:d>
          <m:dPr>
            <m:ctrlPr>
              <w:rPr>
                <w:rFonts w:ascii="Cambria Math" w:eastAsiaTheme="minorEastAsia" w:hAnsi="Cambria Math"/>
                <w:i/>
              </w:rPr>
            </m:ctrlPr>
          </m:dPr>
          <m:e>
            <m:r>
              <w:rPr>
                <w:rFonts w:ascii="Cambria Math" w:eastAsiaTheme="minorEastAsia" w:hAnsi="Cambria Math"/>
              </w:rPr>
              <m:t>L</m:t>
            </m:r>
          </m:e>
        </m:d>
      </m:oMath>
      <w:r w:rsidR="00F641C1">
        <w:rPr>
          <w:rFonts w:eastAsiaTheme="minorEastAsia"/>
        </w:rPr>
        <w:t>,</w:t>
      </w:r>
      <w:r w:rsidR="00F641C1" w:rsidRPr="00B242D5">
        <w:rPr>
          <w:rFonts w:eastAsiaTheme="minorEastAsia"/>
        </w:rPr>
        <w:t xml:space="preserve"> introduced </w:t>
      </w:r>
      <w:r w:rsidR="00F641C1">
        <w:rPr>
          <w:rFonts w:eastAsiaTheme="minorEastAsia"/>
        </w:rPr>
        <w:t>by the</w:t>
      </w:r>
      <w:r w:rsidR="00F641C1" w:rsidRPr="00B242D5">
        <w:rPr>
          <w:rFonts w:eastAsiaTheme="minorEastAsia"/>
        </w:rPr>
        <w:t xml:space="preserve"> FOG</w:t>
      </w:r>
      <w:r w:rsidR="00F641C1">
        <w:rPr>
          <w:rFonts w:eastAsiaTheme="minorEastAsia"/>
        </w:rPr>
        <w:t xml:space="preserve"> theory. It</w:t>
      </w:r>
      <w:r w:rsidR="00F641C1" w:rsidRPr="00B242D5">
        <w:rPr>
          <w:rFonts w:eastAsiaTheme="minorEastAsia"/>
        </w:rPr>
        <w:t xml:space="preserve"> </w:t>
      </w:r>
      <w:r w:rsidR="00F641C1">
        <w:rPr>
          <w:rFonts w:eastAsiaTheme="minorEastAsia"/>
        </w:rPr>
        <w:t>potentially</w:t>
      </w:r>
      <w:r w:rsidR="00F641C1" w:rsidRPr="00B242D5">
        <w:rPr>
          <w:rFonts w:eastAsiaTheme="minorEastAsia"/>
        </w:rPr>
        <w:t xml:space="preserve"> shift</w:t>
      </w:r>
      <w:r w:rsidR="00F641C1">
        <w:rPr>
          <w:rFonts w:eastAsiaTheme="minorEastAsia"/>
        </w:rPr>
        <w:t>s</w:t>
      </w:r>
      <w:r w:rsidR="00F641C1" w:rsidRPr="00B242D5">
        <w:rPr>
          <w:rFonts w:eastAsiaTheme="minorEastAsia"/>
        </w:rPr>
        <w:t xml:space="preserve"> the threshold value of the Toomre parameter</w:t>
      </w:r>
      <w:r w:rsidR="00224FAC">
        <w:rPr>
          <w:rFonts w:eastAsiaTheme="minorEastAsia"/>
        </w:rPr>
        <w:t>,</w:t>
      </w:r>
      <w:r w:rsidR="00F641C1" w:rsidRPr="00B242D5">
        <w:rPr>
          <w:rFonts w:eastAsiaTheme="minorEastAsia"/>
        </w:rPr>
        <w:t xml:space="preserve"> leading to observable differences </w:t>
      </w:r>
      <w:r w:rsidR="00F641C1">
        <w:rPr>
          <w:rFonts w:eastAsiaTheme="minorEastAsia"/>
        </w:rPr>
        <w:t>in triggering structure formation</w:t>
      </w:r>
      <w:r w:rsidR="00224FAC">
        <w:rPr>
          <w:rFonts w:eastAsiaTheme="minorEastAsia"/>
        </w:rPr>
        <w:t xml:space="preserve"> compared to the</w:t>
      </w:r>
      <w:r w:rsidR="00F641C1">
        <w:rPr>
          <w:rFonts w:eastAsiaTheme="minorEastAsia"/>
        </w:rPr>
        <w:t xml:space="preserve"> </w:t>
      </w:r>
      <w:r w:rsidR="00F641C1" w:rsidRPr="00B242D5">
        <w:rPr>
          <w:rFonts w:eastAsiaTheme="minorEastAsia"/>
        </w:rPr>
        <w:t xml:space="preserve">Newtonian </w:t>
      </w:r>
      <w:r w:rsidR="00F641C1">
        <w:rPr>
          <w:rFonts w:eastAsiaTheme="minorEastAsia"/>
        </w:rPr>
        <w:t>predictions</w:t>
      </w:r>
      <w:r w:rsidR="00F641C1" w:rsidRPr="00B242D5">
        <w:rPr>
          <w:rFonts w:eastAsiaTheme="minorEastAsia"/>
        </w:rPr>
        <w:t>.</w:t>
      </w:r>
    </w:p>
    <w:p w14:paraId="4AFF134D" w14:textId="77777777" w:rsidR="00F33773" w:rsidRPr="00F641C1" w:rsidRDefault="00F33773" w:rsidP="00F641C1">
      <w:pPr>
        <w:rPr>
          <w:rFonts w:eastAsiaTheme="minorEastAsia"/>
        </w:rPr>
      </w:pPr>
    </w:p>
    <w:p w14:paraId="2F1B280C" w14:textId="77777777" w:rsidR="008364D5" w:rsidRDefault="008364D5">
      <w:pPr>
        <w:spacing w:after="0"/>
        <w:ind w:left="242" w:firstLine="438"/>
      </w:pPr>
    </w:p>
    <w:p w14:paraId="3493C71A" w14:textId="078074C7" w:rsidR="00F33773" w:rsidRDefault="00000000" w:rsidP="00F33773">
      <w:pPr>
        <w:spacing w:after="0"/>
        <w:ind w:left="242" w:hanging="61"/>
      </w:pPr>
      <w:r>
        <w:t>References:</w:t>
      </w:r>
    </w:p>
    <w:sdt>
      <w:sdtPr>
        <w:tag w:val="MENDELEY_BIBLIOGRAPHY"/>
        <w:id w:val="1980267953"/>
        <w:placeholder>
          <w:docPart w:val="DefaultPlaceholder_-1854013440"/>
        </w:placeholder>
      </w:sdtPr>
      <w:sdtContent>
        <w:p w14:paraId="4228DBAE" w14:textId="77777777" w:rsidR="00F33773" w:rsidRPr="00F33773" w:rsidRDefault="00F33773">
          <w:pPr>
            <w:autoSpaceDE w:val="0"/>
            <w:autoSpaceDN w:val="0"/>
            <w:ind w:hanging="640"/>
            <w:divId w:val="1719548729"/>
            <w:rPr>
              <w:sz w:val="24"/>
              <w:szCs w:val="24"/>
            </w:rPr>
          </w:pPr>
          <w:r w:rsidRPr="00F33773">
            <w:t>[1]</w:t>
          </w:r>
          <w:r w:rsidRPr="00F33773">
            <w:tab/>
            <w:t xml:space="preserve">P. Mishra and T. P. Singh, “Modified gravity as a common cause for cosmic acceleration and flat galaxy rotation curves,” </w:t>
          </w:r>
          <w:r w:rsidRPr="00F33773">
            <w:rPr>
              <w:i/>
              <w:iCs/>
            </w:rPr>
            <w:t>International Journal of Modern Physics D</w:t>
          </w:r>
          <w:r w:rsidRPr="00F33773">
            <w:t xml:space="preserve">, vol. 21, no. 11, p. 1242002, Oct. 2012, </w:t>
          </w:r>
          <w:proofErr w:type="spellStart"/>
          <w:r w:rsidRPr="00F33773">
            <w:t>doi</w:t>
          </w:r>
          <w:proofErr w:type="spellEnd"/>
          <w:r w:rsidRPr="00F33773">
            <w:t>: 10.1142/S0218271812420023.</w:t>
          </w:r>
        </w:p>
        <w:p w14:paraId="3480868A" w14:textId="77777777" w:rsidR="00F33773" w:rsidRPr="00F33773" w:rsidRDefault="00F33773">
          <w:pPr>
            <w:autoSpaceDE w:val="0"/>
            <w:autoSpaceDN w:val="0"/>
            <w:ind w:hanging="640"/>
            <w:divId w:val="1890871761"/>
          </w:pPr>
          <w:r w:rsidRPr="00F33773">
            <w:t>[2]</w:t>
          </w:r>
          <w:r w:rsidRPr="00F33773">
            <w:tab/>
            <w:t xml:space="preserve">P. Mishra and T. P. Singh, “Fourth order gravity, scalar-tensor-vector gravity, and galaxy rotation curves,” </w:t>
          </w:r>
          <w:r w:rsidRPr="00F33773">
            <w:rPr>
              <w:i/>
              <w:iCs/>
            </w:rPr>
            <w:t>Physical Review D - Particles, Fields, Gravitation and Cosmology</w:t>
          </w:r>
          <w:r w:rsidRPr="00F33773">
            <w:t xml:space="preserve">, vol. 88, no. 10, Nov. 2013, </w:t>
          </w:r>
          <w:proofErr w:type="spellStart"/>
          <w:r w:rsidRPr="00F33773">
            <w:t>doi</w:t>
          </w:r>
          <w:proofErr w:type="spellEnd"/>
          <w:r w:rsidRPr="00F33773">
            <w:t>: 10.1103/PhysRevD.88.104036.</w:t>
          </w:r>
        </w:p>
        <w:p w14:paraId="44EFC16B" w14:textId="41B63E4A" w:rsidR="00F33773" w:rsidRDefault="00F33773">
          <w:pPr>
            <w:spacing w:after="0"/>
            <w:ind w:left="242" w:hanging="61"/>
          </w:pPr>
          <w:r w:rsidRPr="00F33773">
            <w:t> </w:t>
          </w:r>
        </w:p>
      </w:sdtContent>
    </w:sdt>
    <w:p w14:paraId="7F3CC1EE" w14:textId="77777777" w:rsidR="008364D5" w:rsidRDefault="00000000">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8364D5">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98974E" w14:textId="77777777" w:rsidR="00030AB2" w:rsidRDefault="00030AB2">
      <w:pPr>
        <w:spacing w:after="0" w:line="240" w:lineRule="auto"/>
      </w:pPr>
      <w:r>
        <w:separator/>
      </w:r>
    </w:p>
  </w:endnote>
  <w:endnote w:type="continuationSeparator" w:id="0">
    <w:p w14:paraId="1D4A8674" w14:textId="77777777" w:rsidR="00030AB2" w:rsidRDefault="00030A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7FC421" w14:textId="77777777" w:rsidR="008364D5"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0641C931" wp14:editId="24D00B42">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66256F" w14:textId="77777777" w:rsidR="00030AB2" w:rsidRDefault="00030AB2">
      <w:pPr>
        <w:spacing w:after="0" w:line="240" w:lineRule="auto"/>
      </w:pPr>
      <w:r>
        <w:separator/>
      </w:r>
    </w:p>
  </w:footnote>
  <w:footnote w:type="continuationSeparator" w:id="0">
    <w:p w14:paraId="2363C72F" w14:textId="77777777" w:rsidR="00030AB2" w:rsidRDefault="00030A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37BB2" w14:textId="77777777" w:rsidR="008364D5"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464D1343" w14:textId="77777777" w:rsidR="008364D5" w:rsidRDefault="008364D5">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64D5"/>
    <w:rsid w:val="00030AB2"/>
    <w:rsid w:val="000A2978"/>
    <w:rsid w:val="000A2B93"/>
    <w:rsid w:val="00122EFB"/>
    <w:rsid w:val="00224FAC"/>
    <w:rsid w:val="002D0047"/>
    <w:rsid w:val="003079EB"/>
    <w:rsid w:val="00351CC8"/>
    <w:rsid w:val="00467E97"/>
    <w:rsid w:val="00611715"/>
    <w:rsid w:val="00807D04"/>
    <w:rsid w:val="008269F7"/>
    <w:rsid w:val="008364D5"/>
    <w:rsid w:val="009B735E"/>
    <w:rsid w:val="00A676BE"/>
    <w:rsid w:val="00BC5607"/>
    <w:rsid w:val="00C62069"/>
    <w:rsid w:val="00CD1F1E"/>
    <w:rsid w:val="00DA466B"/>
    <w:rsid w:val="00F237A4"/>
    <w:rsid w:val="00F26570"/>
    <w:rsid w:val="00F33773"/>
    <w:rsid w:val="00F641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108F3"/>
  <w15:docId w15:val="{EE252F17-1C52-4CA2-B911-15C1E059D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PlaceholderText">
    <w:name w:val="Placeholder Text"/>
    <w:basedOn w:val="DefaultParagraphFont"/>
    <w:uiPriority w:val="99"/>
    <w:semiHidden/>
    <w:rsid w:val="00F3377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9548729">
      <w:marLeft w:val="640"/>
      <w:marRight w:val="0"/>
      <w:marTop w:val="0"/>
      <w:marBottom w:val="0"/>
      <w:divBdr>
        <w:top w:val="none" w:sz="0" w:space="0" w:color="auto"/>
        <w:left w:val="none" w:sz="0" w:space="0" w:color="auto"/>
        <w:bottom w:val="none" w:sz="0" w:space="0" w:color="auto"/>
        <w:right w:val="none" w:sz="0" w:space="0" w:color="auto"/>
      </w:divBdr>
    </w:div>
    <w:div w:id="1890871761">
      <w:marLeft w:val="64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BC25E1F7-8ED4-4E7D-9061-4A48EB2202B5}"/>
      </w:docPartPr>
      <w:docPartBody>
        <w:p w:rsidR="006F6D70" w:rsidRDefault="00247BF8">
          <w:r w:rsidRPr="00A87C4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7BF8"/>
    <w:rsid w:val="00122EFB"/>
    <w:rsid w:val="00247BF8"/>
    <w:rsid w:val="006F6D70"/>
    <w:rsid w:val="008010D9"/>
    <w:rsid w:val="008269F7"/>
    <w:rsid w:val="00991B8B"/>
    <w:rsid w:val="00DA466B"/>
    <w:rsid w:val="00FC29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47BF8"/>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BF38E80-5F48-4AAF-A3DB-E545A4F7F704}">
  <we:reference id="wa104382081" version="1.55.1.0" store="en-US" storeType="OMEX"/>
  <we:alternateReferences>
    <we:reference id="wa104382081" version="1.55.1.0" store="wa104382081" storeType="OMEX"/>
  </we:alternateReferences>
  <we:properties>
    <we:property name="MENDELEY_BIBLIOGRAPHY_IS_DIRTY" value="false"/>
    <we:property name="MENDELEY_BIBLIOGRAPHY_LAST_MODIFIED" value="1758288040367"/>
    <we:property name="MENDELEY_CITATIONS" value="[{&quot;citationID&quot;:&quot;MENDELEY_CITATION_6f16bc41-f178-4129-b4e5-47ad6a4b92dc&quot;,&quot;properties&quot;:{&quot;noteIndex&quot;:0},&quot;isEdited&quot;:false,&quot;manualOverride&quot;:{&quot;isManuallyOverridden&quot;:false,&quot;citeprocText&quot;:&quot;[1], [2]&quot;,&quot;manualOverrideText&quot;:&quot;&quot;},&quot;citationTag&quot;:&quot;MENDELEY_CITATION_v3_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&quot;,&quot;citationItems&quot;:[{&quot;id&quot;:&quot;d1d45ee7-791c-3e79-a360-7ec5ea6498a4&quot;,&quot;itemData&quot;:{&quot;type&quot;:&quot;article-journal&quot;,&quot;id&quot;:&quot;d1d45ee7-791c-3e79-a360-7ec5ea6498a4&quot;,&quot;title&quot;:&quot;Modified gravity as a common cause for cosmic acceleration and flat galaxy rotation curves&quot;,&quot;author&quot;:[{&quot;family&quot;:&quot;Mishra&quot;,&quot;given&quot;:&quot;P.&quot;,&quot;parse-names&quot;:false,&quot;dropping-particle&quot;:&quot;&quot;,&quot;non-dropping-particle&quot;:&quot;&quot;},{&quot;family&quot;:&quot;Singh&quot;,&quot;given&quot;:&quot;T. P.&quot;,&quot;parse-names&quot;:false,&quot;dropping-particle&quot;:&quot;&quot;,&quot;non-dropping-particle&quot;:&quot;&quot;}],&quot;container-title&quot;:&quot;International Journal of Modern Physics D&quot;,&quot;DOI&quot;:&quot;10.1142/S0218271812420023&quot;,&quot;ISSN&quot;:&quot;0218-2718&quot;,&quot;issued&quot;:{&quot;date-parts&quot;:[[2012,10,16]]},&quot;page&quot;:&quot;1242002&quot;,&quot;abstract&quot;:&quot;&lt;p&gt;Flat galaxy rotation curves and the accelerating Universe both imply the existence of a critical acceleration, which is of the same order of magnitude in both the cases, in spite of the galactic and cosmic length scales being vastly different. Yet, it is customary to explain galactic acceleration by invoking gravitationally bound dark matter, and cosmic acceleration by invoking a \&quot;repulsive\&quot; dark energy. Instead, might it not be the case that the flatness of rotation curves and the acceleration of the Universe have a common cause? In this essay we propose a modified theory of gravity. By applying the theory on galactic scales we demonstrate flat rotation curves without dark matter, and by applying it on cosmological scales we demonstrate cosmic acceleration without dark energy.&lt;/p&gt;&quot;,&quot;issue&quot;:&quot;11&quot;,&quot;volume&quot;:&quot;21&quot;,&quot;container-title-short&quot;:&quot;&quot;},&quot;isTemporary&quot;:false},{&quot;id&quot;:&quot;c239b843-0b25-3cfa-aee3-cb697bc5d196&quot;,&quot;itemData&quot;:{&quot;type&quot;:&quot;article-journal&quot;,&quot;id&quot;:&quot;c239b843-0b25-3cfa-aee3-cb697bc5d196&quot;,&quot;title&quot;:&quot;Fourth order gravity, scalar-tensor-vector gravity, and galaxy rotation curves&quot;,&quot;author&quot;:[{&quot;family&quot;:&quot;Mishra&quot;,&quot;given&quot;:&quot;Priti&quot;,&quot;parse-names&quot;:false,&quot;dropping-particle&quot;:&quot;&quot;,&quot;non-dropping-particle&quot;:&quot;&quot;},{&quot;family&quot;:&quot;Singh&quot;,&quot;given&quot;:&quot;Tejinder P.&quot;,&quot;parse-names&quot;:false,&quot;dropping-particle&quot;:&quot;&quot;,&quot;non-dropping-particle&quot;:&quot;&quot;}],&quot;container-title&quot;:&quot;Physical Review D - Particles, Fields, Gravitation and Cosmology&quot;,&quot;DOI&quot;:&quot;10.1103/PhysRevD.88.104036&quot;,&quot;ISSN&quot;:&quot;15507998&quot;,&quot;issued&quot;:{&quot;date-parts&quot;:[[2013,11,26]]},&quot;abstract&quot;:&quot;The lambda-CDM model is the best fit to cosmological data and to the observed galactic rotation curves. However, in the absence of a direct detection of dark matter one should explore theories such as modified Newtonian dynamics (MOND), and perhaps also modified gravity theories like fourth order gravity and scalar-tensor-vector gravity (STVG) as possible explanations for the non-Keplerian behavior of galaxy rotation curves. STVG has a modified law for gravitational acceleration which attempts to fit data by fixing two free parameters. We show that, remarkably, the biharmonic equation which we get in the weak field limit of the field equations in a fourth order gravity theory implies a modification of Newtonian acceleration which is precisely of the same repulsive Yukawa form as in the STVG theory, and the corrections could in principle be large enough to try and explain the observed rotation curves. We also explain how our model provides a first principles understanding of MOND. We also show that STVG and fourth order gravity predict an acceleration parameter a0 whose value is of the same order as in MOND. © 2013 American Physical Society.&quot;,&quot;issue&quot;:&quot;10&quot;,&quot;volume&quot;:&quot;88&quot;,&quot;container-title-short&quot;:&quot;&quot;},&quot;isTemporary&quot;:false}]}]"/>
    <we:property name="MENDELEY_CITATIONS_LOCALE_CODE" value="&quot;en-US&quot;"/>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ECBA6C06-F646-427A-854A-7923109CB0C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300</Words>
  <Characters>1716</Characters>
  <Application>Microsoft Office Word</Application>
  <DocSecurity>0</DocSecurity>
  <Lines>14</Lines>
  <Paragraphs>4</Paragraphs>
  <ScaleCrop>false</ScaleCrop>
  <Company/>
  <LinksUpToDate>false</LinksUpToDate>
  <CharactersWithSpaces>2012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Smitakshi Goswami</cp:lastModifiedBy>
  <cp:revision>18</cp:revision>
  <dcterms:created xsi:type="dcterms:W3CDTF">2025-09-19T06:24:00Z</dcterms:created>
  <dcterms:modified xsi:type="dcterms:W3CDTF">2025-09-20T14:32:00Z</dcterms:modified>
</cp:coreProperties>
</file>