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9E150A" w14:textId="77777777" w:rsidR="00ED00FB" w:rsidRDefault="00000000">
      <w:pPr>
        <w:spacing w:after="729"/>
        <w:ind w:left="687" w:firstLine="0"/>
        <w:jc w:val="left"/>
      </w:pPr>
      <w:r>
        <w:rPr>
          <w:i/>
        </w:rPr>
        <w:t>Abstract ID: {</w:t>
      </w:r>
      <w:r>
        <w:rPr>
          <w:i/>
          <w:highlight w:val="yellow"/>
        </w:rPr>
        <w:t>to be filled by the organizers</w:t>
      </w:r>
      <w:r>
        <w:rPr>
          <w:i/>
        </w:rPr>
        <w:t xml:space="preserve">} </w:t>
      </w:r>
    </w:p>
    <w:p w14:paraId="1C051A0C" w14:textId="123E39D5" w:rsidR="003B39E8" w:rsidRDefault="003B39E8" w:rsidP="003B39E8">
      <w:pPr>
        <w:pStyle w:val="Heading1"/>
        <w:spacing w:after="122" w:line="242" w:lineRule="auto"/>
        <w:ind w:left="79" w:firstLine="0"/>
      </w:pPr>
      <w:r>
        <w:t>Comparative Mellin moment evaluation using exponential and generalized polynomial parametrizations</w:t>
      </w:r>
    </w:p>
    <w:p w14:paraId="088695FC" w14:textId="4D3C1E38" w:rsidR="00ED00FB" w:rsidRDefault="00ED00FB" w:rsidP="005F4D89">
      <w:pPr>
        <w:spacing w:after="91"/>
        <w:ind w:left="0" w:firstLine="0"/>
        <w:jc w:val="left"/>
      </w:pPr>
    </w:p>
    <w:p w14:paraId="2E3497A6" w14:textId="4BEF1838" w:rsidR="00ED00FB" w:rsidRDefault="00000000">
      <w:pPr>
        <w:spacing w:after="0"/>
        <w:ind w:left="436" w:firstLine="429"/>
        <w:jc w:val="left"/>
      </w:pPr>
      <w:r>
        <w:rPr>
          <w:b/>
          <w:sz w:val="24"/>
          <w:szCs w:val="24"/>
        </w:rPr>
        <w:t>Primary author</w:t>
      </w:r>
      <w:r>
        <w:rPr>
          <w:sz w:val="24"/>
          <w:szCs w:val="24"/>
        </w:rPr>
        <w:t xml:space="preserve">: </w:t>
      </w:r>
      <w:r w:rsidR="004825B3">
        <w:rPr>
          <w:b/>
        </w:rPr>
        <w:t>Hiinyo Antun</w:t>
      </w:r>
      <w:r>
        <w:rPr>
          <w:vertAlign w:val="superscript"/>
        </w:rPr>
        <w:t>1</w:t>
      </w:r>
      <w:r>
        <w:rPr>
          <w:sz w:val="38"/>
          <w:szCs w:val="38"/>
        </w:rPr>
        <w:t xml:space="preserve"> </w:t>
      </w:r>
    </w:p>
    <w:p w14:paraId="32AA9080" w14:textId="44DA3394" w:rsidR="00ED00FB" w:rsidRDefault="00000000">
      <w:pPr>
        <w:spacing w:after="41"/>
        <w:ind w:left="436" w:firstLine="429"/>
        <w:jc w:val="left"/>
      </w:pPr>
      <w:r>
        <w:rPr>
          <w:b/>
          <w:sz w:val="24"/>
          <w:szCs w:val="24"/>
        </w:rPr>
        <w:t>Co-author</w:t>
      </w:r>
      <w:r>
        <w:rPr>
          <w:sz w:val="24"/>
          <w:szCs w:val="24"/>
        </w:rPr>
        <w:t xml:space="preserve">: </w:t>
      </w:r>
      <w:r w:rsidR="00C61408">
        <w:rPr>
          <w:b/>
        </w:rPr>
        <w:t>Gyati Gyuth</w:t>
      </w:r>
      <w:r w:rsidR="00C61408">
        <w:rPr>
          <w:vertAlign w:val="superscript"/>
        </w:rPr>
        <w:t>2</w:t>
      </w:r>
      <w:r>
        <w:rPr>
          <w:b/>
        </w:rPr>
        <w:t xml:space="preserve">, </w:t>
      </w:r>
      <w:r w:rsidR="00C61408">
        <w:rPr>
          <w:b/>
        </w:rPr>
        <w:t>Akbari Jahan</w:t>
      </w:r>
      <w:r w:rsidR="00C61408">
        <w:rPr>
          <w:vertAlign w:val="superscript"/>
        </w:rPr>
        <w:t>3</w:t>
      </w:r>
      <w:r>
        <w:t xml:space="preserve"> </w:t>
      </w:r>
    </w:p>
    <w:p w14:paraId="54764621" w14:textId="1BADBC3D" w:rsidR="00ED00FB" w:rsidRDefault="00000000">
      <w:pPr>
        <w:ind w:left="433" w:firstLine="430"/>
      </w:pPr>
      <w:r>
        <w:rPr>
          <w:b/>
          <w:sz w:val="24"/>
          <w:szCs w:val="24"/>
        </w:rPr>
        <w:t>Presenter</w:t>
      </w:r>
      <w:r>
        <w:rPr>
          <w:sz w:val="24"/>
          <w:szCs w:val="24"/>
        </w:rPr>
        <w:t>:</w:t>
      </w:r>
      <w:r w:rsidR="004825B3">
        <w:rPr>
          <w:sz w:val="24"/>
          <w:szCs w:val="24"/>
        </w:rPr>
        <w:t xml:space="preserve"> </w:t>
      </w:r>
      <w:r w:rsidR="004825B3">
        <w:t>Hiinyo Antun</w:t>
      </w:r>
    </w:p>
    <w:p w14:paraId="586D52B4" w14:textId="32562533" w:rsidR="00ED00FB" w:rsidRDefault="00000000">
      <w:pPr>
        <w:spacing w:after="55"/>
        <w:ind w:left="436" w:firstLine="429"/>
        <w:jc w:val="left"/>
      </w:pPr>
      <w:r>
        <w:rPr>
          <w:b/>
        </w:rPr>
        <w:t>Track Classification</w:t>
      </w:r>
      <w:r>
        <w:t>: Track 0</w:t>
      </w:r>
      <w:r w:rsidR="004825B3">
        <w:t>1</w:t>
      </w:r>
      <w:r>
        <w:t xml:space="preserve"> </w:t>
      </w:r>
    </w:p>
    <w:p w14:paraId="750AA0C0" w14:textId="77777777" w:rsidR="00ED00FB" w:rsidRDefault="00000000">
      <w:pPr>
        <w:spacing w:after="39"/>
        <w:ind w:left="438" w:firstLine="0"/>
        <w:jc w:val="left"/>
      </w:pPr>
      <w:r>
        <w:t xml:space="preserve"> </w:t>
      </w:r>
    </w:p>
    <w:p w14:paraId="33C5CC07" w14:textId="12C8CF2E" w:rsidR="00ED00FB" w:rsidRPr="009B0ACE" w:rsidRDefault="00000000" w:rsidP="009B0ACE">
      <w:pPr>
        <w:spacing w:line="347" w:lineRule="auto"/>
        <w:ind w:left="433" w:right="2763" w:firstLine="430"/>
        <w:rPr>
          <w:i/>
          <w:iCs/>
        </w:rPr>
      </w:pPr>
      <w:r>
        <w:rPr>
          <w:vertAlign w:val="superscript"/>
        </w:rPr>
        <w:t>1</w:t>
      </w:r>
      <w:r w:rsidR="00C61408">
        <w:rPr>
          <w:vertAlign w:val="superscript"/>
        </w:rPr>
        <w:t>,2</w:t>
      </w:r>
      <w:r w:rsidR="00783107">
        <w:rPr>
          <w:vertAlign w:val="superscript"/>
        </w:rPr>
        <w:t>,3</w:t>
      </w:r>
      <w:r w:rsidR="009B0ACE">
        <w:t>Department of Physics, North Eastern Regional Institute of Science and Technology, Nirjuli-791109, Arunachal Pradesh, India</w:t>
      </w:r>
    </w:p>
    <w:p w14:paraId="65EF5D19" w14:textId="5C0DBED8" w:rsidR="00ED00FB" w:rsidRDefault="00000000">
      <w:pPr>
        <w:spacing w:line="347" w:lineRule="auto"/>
        <w:ind w:left="433" w:right="2763" w:firstLine="430"/>
      </w:pPr>
      <w:r>
        <w:t xml:space="preserve">*Corresponding Author: </w:t>
      </w:r>
      <w:r w:rsidR="00C61408">
        <w:rPr>
          <w:i/>
          <w:sz w:val="20"/>
          <w:szCs w:val="20"/>
        </w:rPr>
        <w:t>antunhiinyo@gmail.com</w:t>
      </w:r>
    </w:p>
    <w:p w14:paraId="2AD3716F" w14:textId="77777777" w:rsidR="00ED00FB" w:rsidRDefault="00000000">
      <w:pPr>
        <w:spacing w:after="128"/>
        <w:ind w:left="557" w:firstLine="0"/>
        <w:jc w:val="center"/>
      </w:pPr>
      <w:r>
        <w:rPr>
          <w:sz w:val="38"/>
          <w:szCs w:val="38"/>
        </w:rPr>
        <w:t xml:space="preserve"> </w:t>
      </w:r>
    </w:p>
    <w:p w14:paraId="1BD2F98F" w14:textId="69BA87C0" w:rsidR="00647E05" w:rsidRDefault="00000000" w:rsidP="00647E05">
      <w:pPr>
        <w:spacing w:after="0"/>
        <w:ind w:left="242" w:firstLine="0"/>
      </w:pPr>
      <w:r w:rsidRPr="00EF5B22">
        <w:rPr>
          <w:b/>
          <w:bCs/>
        </w:rPr>
        <w:t>Abstract:</w:t>
      </w:r>
      <w:r w:rsidR="003B39E8" w:rsidRPr="003B39E8">
        <w:t xml:space="preserve"> </w:t>
      </w:r>
      <w:r w:rsidR="004B1D77" w:rsidRPr="003B39E8">
        <w:t>We present a comparative analysis of Mellin moments of parton distribution functions (PDFs) using two parametrization strategies, viz. exponential-smooth polynomial weights and generalized polynomial expansions. Both approaches extend beyond the conventional constant-term model</w:t>
      </w:r>
      <w:sdt>
        <w:sdtPr>
          <w:id w:val="1899855394"/>
          <w:citation/>
        </w:sdtPr>
        <w:sdtContent>
          <w:r w:rsidR="0026345C">
            <w:fldChar w:fldCharType="begin"/>
          </w:r>
          <w:r w:rsidR="0026345C">
            <w:instrText xml:space="preserve"> CITATION For25 \l 1033 </w:instrText>
          </w:r>
          <w:r w:rsidR="0026345C">
            <w:fldChar w:fldCharType="separate"/>
          </w:r>
          <w:r w:rsidR="0026345C">
            <w:rPr>
              <w:noProof/>
            </w:rPr>
            <w:t xml:space="preserve"> [1]</w:t>
          </w:r>
          <w:r w:rsidR="0026345C">
            <w:fldChar w:fldCharType="end"/>
          </w:r>
        </w:sdtContent>
      </w:sdt>
      <w:r w:rsidR="004B1D77" w:rsidRPr="003B39E8">
        <w:t>, introducing flexibility in modeling quark and gluon dynamics across the momentum fraction domain. Mellin moments are systematically computed for two parameter sets and analyzed across several indices. Together, these complementary parametrizations enrich the accuracy and stability of Mellin moment evaluations, offering new perspectives for</w:t>
      </w:r>
      <w:r w:rsidR="009B0ACE">
        <w:t xml:space="preserve"> Quantum Chromodynamics</w:t>
      </w:r>
      <w:r w:rsidR="004B1D77" w:rsidRPr="003B39E8">
        <w:t xml:space="preserve"> </w:t>
      </w:r>
      <w:r w:rsidR="009B0ACE">
        <w:t>(</w:t>
      </w:r>
      <w:r w:rsidR="004B1D77" w:rsidRPr="003B39E8">
        <w:t>QCD</w:t>
      </w:r>
      <w:r w:rsidR="009B0ACE">
        <w:t>)</w:t>
      </w:r>
      <w:r w:rsidR="004B1D77" w:rsidRPr="003B39E8">
        <w:t xml:space="preserve"> phenomenology</w:t>
      </w:r>
      <w:sdt>
        <w:sdtPr>
          <w:id w:val="-1996183102"/>
          <w:citation/>
        </w:sdtPr>
        <w:sdtContent>
          <w:r w:rsidR="0026345C">
            <w:fldChar w:fldCharType="begin"/>
          </w:r>
          <w:r w:rsidR="0026345C">
            <w:instrText xml:space="preserve"> CITATION Ric16 \l 1033 </w:instrText>
          </w:r>
          <w:r w:rsidR="0026345C">
            <w:fldChar w:fldCharType="separate"/>
          </w:r>
          <w:r w:rsidR="0026345C">
            <w:rPr>
              <w:noProof/>
            </w:rPr>
            <w:t xml:space="preserve"> [2]</w:t>
          </w:r>
          <w:r w:rsidR="0026345C">
            <w:fldChar w:fldCharType="end"/>
          </w:r>
        </w:sdtContent>
      </w:sdt>
      <w:r w:rsidR="004B1D77" w:rsidRPr="003B39E8">
        <w:t>. This comparative framework provides a basis for optimizing functional forms in global parton distribution analyses</w:t>
      </w:r>
      <w:r w:rsidR="002A7C82">
        <w:t>.</w:t>
      </w:r>
    </w:p>
    <w:p w14:paraId="23C105B9" w14:textId="77777777" w:rsidR="00647E05" w:rsidRDefault="00647E05">
      <w:pPr>
        <w:spacing w:after="0"/>
        <w:ind w:left="242" w:firstLine="438"/>
      </w:pPr>
    </w:p>
    <w:p w14:paraId="1364FE61" w14:textId="77777777" w:rsidR="00103A61" w:rsidRDefault="00647E05" w:rsidP="00647E05">
      <w:pPr>
        <w:spacing w:after="0"/>
        <w:ind w:left="0" w:firstLine="0"/>
      </w:pPr>
      <w:r>
        <w:t xml:space="preserve">     </w:t>
      </w:r>
      <w:r w:rsidRPr="003D01D3">
        <w:rPr>
          <w:b/>
          <w:bCs/>
        </w:rPr>
        <w:t>Keywords</w:t>
      </w:r>
      <w:r>
        <w:t>: Mellin moments, Parton distribution function, Quantum Chromodynamics</w:t>
      </w:r>
      <w:r w:rsidR="003B39E8">
        <w:t>.</w:t>
      </w:r>
      <w:r>
        <w:t xml:space="preserve"> </w:t>
      </w:r>
    </w:p>
    <w:p w14:paraId="6DFC67FA" w14:textId="77777777" w:rsidR="004B1D77" w:rsidRDefault="004B1D77" w:rsidP="00647E05">
      <w:pPr>
        <w:spacing w:after="0"/>
        <w:ind w:left="0" w:firstLine="0"/>
      </w:pPr>
    </w:p>
    <w:sdt>
      <w:sdtPr>
        <w:id w:val="420693578"/>
        <w:docPartObj>
          <w:docPartGallery w:val="Bibliographies"/>
          <w:docPartUnique/>
        </w:docPartObj>
      </w:sdtPr>
      <w:sdtEndPr>
        <w:rPr>
          <w:sz w:val="22"/>
        </w:rPr>
      </w:sdtEndPr>
      <w:sdtContent>
        <w:p w14:paraId="5E13C8DA" w14:textId="0601C25C" w:rsidR="004B1D77" w:rsidRDefault="004B1D77">
          <w:pPr>
            <w:pStyle w:val="Heading1"/>
          </w:pPr>
          <w:r>
            <w:t>References</w:t>
          </w:r>
        </w:p>
        <w:sdt>
          <w:sdtPr>
            <w:id w:val="-573587230"/>
            <w:bibliography/>
          </w:sdtPr>
          <w:sdtContent>
            <w:p w14:paraId="0E6D1DC1" w14:textId="77777777" w:rsidR="004B1D77" w:rsidRDefault="004B1D77">
              <w:pPr>
                <w:rPr>
                  <w:noProof/>
                  <w:color w:val="auto"/>
                </w:rPr>
              </w:pPr>
              <w:r>
                <w:fldChar w:fldCharType="begin"/>
              </w:r>
              <w:r>
                <w:instrText xml:space="preserve"> BIBLIOGRAPHY </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62"/>
                <w:gridCol w:w="8062"/>
              </w:tblGrid>
              <w:tr w:rsidR="004B1D77" w14:paraId="36424D92" w14:textId="77777777">
                <w:trPr>
                  <w:divId w:val="1887713154"/>
                  <w:tblCellSpacing w:w="15" w:type="dxa"/>
                </w:trPr>
                <w:tc>
                  <w:tcPr>
                    <w:tcW w:w="50" w:type="pct"/>
                    <w:hideMark/>
                  </w:tcPr>
                  <w:p w14:paraId="7F98DB6C" w14:textId="55829A7A" w:rsidR="004B1D77" w:rsidRDefault="004B1D77">
                    <w:pPr>
                      <w:pStyle w:val="Bibliography"/>
                      <w:rPr>
                        <w:noProof/>
                        <w:sz w:val="24"/>
                        <w:szCs w:val="24"/>
                      </w:rPr>
                    </w:pPr>
                    <w:r>
                      <w:rPr>
                        <w:noProof/>
                      </w:rPr>
                      <w:t xml:space="preserve">[1] </w:t>
                    </w:r>
                  </w:p>
                </w:tc>
                <w:tc>
                  <w:tcPr>
                    <w:tcW w:w="0" w:type="auto"/>
                    <w:hideMark/>
                  </w:tcPr>
                  <w:p w14:paraId="2626B6DF" w14:textId="77777777" w:rsidR="004B1D77" w:rsidRDefault="004B1D77">
                    <w:pPr>
                      <w:pStyle w:val="Bibliography"/>
                      <w:rPr>
                        <w:noProof/>
                      </w:rPr>
                    </w:pPr>
                    <w:r>
                      <w:rPr>
                        <w:noProof/>
                      </w:rPr>
                      <w:t xml:space="preserve">A. Jahan and D. Neog, "Numerical evaluation of parton distribution Mellin moments," </w:t>
                    </w:r>
                    <w:r>
                      <w:rPr>
                        <w:i/>
                        <w:iCs/>
                        <w:noProof/>
                      </w:rPr>
                      <w:t xml:space="preserve">International Journal of Mathematics &amp; Physics , </w:t>
                    </w:r>
                    <w:r>
                      <w:rPr>
                        <w:noProof/>
                      </w:rPr>
                      <w:t xml:space="preserve">vol. 15, no. 2, 2024. </w:t>
                    </w:r>
                  </w:p>
                </w:tc>
              </w:tr>
              <w:tr w:rsidR="004B1D77" w14:paraId="4BB88046" w14:textId="77777777">
                <w:trPr>
                  <w:divId w:val="1887713154"/>
                  <w:tblCellSpacing w:w="15" w:type="dxa"/>
                </w:trPr>
                <w:tc>
                  <w:tcPr>
                    <w:tcW w:w="50" w:type="pct"/>
                    <w:hideMark/>
                  </w:tcPr>
                  <w:p w14:paraId="28A6BB99" w14:textId="77777777" w:rsidR="004B1D77" w:rsidRDefault="004B1D77">
                    <w:pPr>
                      <w:pStyle w:val="Bibliography"/>
                      <w:rPr>
                        <w:noProof/>
                      </w:rPr>
                    </w:pPr>
                    <w:r>
                      <w:rPr>
                        <w:noProof/>
                      </w:rPr>
                      <w:t xml:space="preserve">[2] </w:t>
                    </w:r>
                  </w:p>
                </w:tc>
                <w:tc>
                  <w:tcPr>
                    <w:tcW w:w="0" w:type="auto"/>
                    <w:hideMark/>
                  </w:tcPr>
                  <w:p w14:paraId="1F77A318" w14:textId="77777777" w:rsidR="004B1D77" w:rsidRDefault="004B1D77">
                    <w:pPr>
                      <w:pStyle w:val="Bibliography"/>
                      <w:rPr>
                        <w:noProof/>
                      </w:rPr>
                    </w:pPr>
                    <w:r>
                      <w:rPr>
                        <w:noProof/>
                      </w:rPr>
                      <w:t xml:space="preserve">R. D. Ball , E. R. Nocera and J. Rojo, "The asymptotic behaviour of parton distribution at small and large x," </w:t>
                    </w:r>
                    <w:r>
                      <w:rPr>
                        <w:i/>
                        <w:iCs/>
                        <w:noProof/>
                      </w:rPr>
                      <w:t xml:space="preserve">The European Physical Journal C, </w:t>
                    </w:r>
                    <w:r>
                      <w:rPr>
                        <w:noProof/>
                      </w:rPr>
                      <w:t xml:space="preserve">pp. 76-383, (2016). </w:t>
                    </w:r>
                  </w:p>
                </w:tc>
              </w:tr>
              <w:tr w:rsidR="004B1D77" w14:paraId="70DCA3AB" w14:textId="77777777">
                <w:trPr>
                  <w:divId w:val="1887713154"/>
                  <w:tblCellSpacing w:w="15" w:type="dxa"/>
                </w:trPr>
                <w:tc>
                  <w:tcPr>
                    <w:tcW w:w="50" w:type="pct"/>
                    <w:hideMark/>
                  </w:tcPr>
                  <w:p w14:paraId="001DCBE2" w14:textId="596F63AD" w:rsidR="004B1D77" w:rsidRDefault="004B1D77" w:rsidP="0026345C">
                    <w:pPr>
                      <w:pStyle w:val="Bibliography"/>
                      <w:ind w:left="0" w:firstLine="0"/>
                      <w:rPr>
                        <w:noProof/>
                      </w:rPr>
                    </w:pPr>
                    <w:r>
                      <w:rPr>
                        <w:noProof/>
                      </w:rPr>
                      <w:t xml:space="preserve"> </w:t>
                    </w:r>
                  </w:p>
                </w:tc>
                <w:tc>
                  <w:tcPr>
                    <w:tcW w:w="0" w:type="auto"/>
                    <w:hideMark/>
                  </w:tcPr>
                  <w:p w14:paraId="12235766" w14:textId="707C458E" w:rsidR="004B1D77" w:rsidRDefault="004B1D77" w:rsidP="0026345C">
                    <w:pPr>
                      <w:pStyle w:val="Bibliography"/>
                      <w:ind w:left="0" w:firstLine="0"/>
                      <w:rPr>
                        <w:noProof/>
                      </w:rPr>
                    </w:pPr>
                  </w:p>
                </w:tc>
              </w:tr>
            </w:tbl>
            <w:p w14:paraId="5B7FC77E" w14:textId="77777777" w:rsidR="004B1D77" w:rsidRDefault="004B1D77">
              <w:pPr>
                <w:divId w:val="1887713154"/>
                <w:rPr>
                  <w:noProof/>
                </w:rPr>
              </w:pPr>
            </w:p>
            <w:p w14:paraId="380D2ACA" w14:textId="2C279812" w:rsidR="004B1D77" w:rsidRDefault="004B1D77">
              <w:r>
                <w:rPr>
                  <w:b/>
                  <w:bCs/>
                  <w:noProof/>
                </w:rPr>
                <w:fldChar w:fldCharType="end"/>
              </w:r>
            </w:p>
          </w:sdtContent>
        </w:sdt>
      </w:sdtContent>
    </w:sdt>
    <w:p w14:paraId="068CAE9F" w14:textId="77777777" w:rsidR="004B1D77" w:rsidRDefault="004B1D77" w:rsidP="00647E05">
      <w:pPr>
        <w:spacing w:after="0"/>
        <w:ind w:left="0" w:firstLine="0"/>
      </w:pPr>
    </w:p>
    <w:p w14:paraId="4BDD4B9B" w14:textId="07804AB4" w:rsidR="00103A61" w:rsidRDefault="00103A61" w:rsidP="004B1D77">
      <w:pPr>
        <w:pStyle w:val="Heading1"/>
      </w:pPr>
    </w:p>
    <w:p w14:paraId="0CB371A4" w14:textId="3799692F" w:rsidR="00ED00FB" w:rsidRDefault="00ED00FB" w:rsidP="00647E05">
      <w:pPr>
        <w:spacing w:after="0"/>
        <w:ind w:left="0" w:firstLine="0"/>
      </w:pPr>
    </w:p>
    <w:p w14:paraId="5963D515" w14:textId="77777777" w:rsidR="00647E05" w:rsidRDefault="00647E05">
      <w:pPr>
        <w:spacing w:after="0"/>
        <w:ind w:left="242" w:firstLine="438"/>
      </w:pPr>
    </w:p>
    <w:p w14:paraId="37887E64" w14:textId="77777777" w:rsidR="007C33F0" w:rsidRDefault="007C33F0" w:rsidP="007C33F0">
      <w:pPr>
        <w:spacing w:after="0"/>
        <w:ind w:left="0" w:firstLine="0"/>
      </w:pPr>
      <w:r>
        <w:lastRenderedPageBreak/>
        <w:t xml:space="preserve">    </w:t>
      </w:r>
    </w:p>
    <w:p w14:paraId="73C0D659" w14:textId="2F1EDCB5" w:rsidR="007C33F0" w:rsidRPr="00103A61" w:rsidRDefault="007C33F0" w:rsidP="00103A61"/>
    <w:p w14:paraId="21B8C73F" w14:textId="53B08FC6" w:rsidR="00647E05" w:rsidRDefault="00647E05" w:rsidP="007C33F0">
      <w:pPr>
        <w:spacing w:after="0"/>
        <w:ind w:left="0" w:firstLine="0"/>
      </w:pPr>
    </w:p>
    <w:p w14:paraId="4A579B52" w14:textId="01AA54A5" w:rsidR="00ED00FB" w:rsidRDefault="00000000">
      <w:pPr>
        <w:tabs>
          <w:tab w:val="center" w:pos="1067"/>
          <w:tab w:val="center" w:pos="1963"/>
          <w:tab w:val="center" w:pos="2391"/>
          <w:tab w:val="center" w:pos="8050"/>
        </w:tabs>
        <w:spacing w:after="0"/>
        <w:ind w:left="0" w:firstLine="0"/>
        <w:jc w:val="left"/>
      </w:pPr>
      <w:r>
        <w:tab/>
      </w:r>
      <w:r>
        <w:rPr>
          <w:rFonts w:ascii="Calibri" w:eastAsia="Calibri" w:hAnsi="Calibri" w:cs="Calibri"/>
        </w:rPr>
        <w:t xml:space="preserve"> </w:t>
      </w:r>
    </w:p>
    <w:sectPr w:rsidR="00ED00FB">
      <w:headerReference w:type="default" r:id="rId8"/>
      <w:footerReference w:type="default" r:id="rId9"/>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F4C62E" w14:textId="77777777" w:rsidR="008D47B2" w:rsidRDefault="008D47B2">
      <w:pPr>
        <w:spacing w:after="0" w:line="240" w:lineRule="auto"/>
      </w:pPr>
      <w:r>
        <w:separator/>
      </w:r>
    </w:p>
  </w:endnote>
  <w:endnote w:type="continuationSeparator" w:id="0">
    <w:p w14:paraId="4F2B18F9" w14:textId="77777777" w:rsidR="008D47B2" w:rsidRDefault="008D47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977931" w14:textId="77777777" w:rsidR="00ED00FB" w:rsidRDefault="00000000">
    <w:pPr>
      <w:pBdr>
        <w:top w:val="nil"/>
        <w:left w:val="nil"/>
        <w:bottom w:val="nil"/>
        <w:right w:val="nil"/>
        <w:between w:val="nil"/>
      </w:pBdr>
      <w:tabs>
        <w:tab w:val="center" w:pos="4680"/>
        <w:tab w:val="right" w:pos="9360"/>
      </w:tabs>
      <w:spacing w:after="0" w:line="240" w:lineRule="auto"/>
    </w:pPr>
    <w:r>
      <w:rPr>
        <w:noProof/>
      </w:rPr>
      <w:drawing>
        <wp:anchor distT="0" distB="0" distL="114300" distR="114300" simplePos="0" relativeHeight="251658240" behindDoc="0" locked="0" layoutInCell="1" hidden="0" allowOverlap="1" wp14:anchorId="3539E2BB" wp14:editId="08BBF7D4">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C46792" w14:textId="77777777" w:rsidR="008D47B2" w:rsidRDefault="008D47B2">
      <w:pPr>
        <w:spacing w:after="0" w:line="240" w:lineRule="auto"/>
      </w:pPr>
      <w:r>
        <w:separator/>
      </w:r>
    </w:p>
  </w:footnote>
  <w:footnote w:type="continuationSeparator" w:id="0">
    <w:p w14:paraId="0771315C" w14:textId="77777777" w:rsidR="008D47B2" w:rsidRDefault="008D47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145A23" w14:textId="77777777" w:rsidR="00ED00FB" w:rsidRDefault="00000000">
    <w:pPr>
      <w:spacing w:after="471"/>
      <w:ind w:left="0" w:right="47" w:firstLine="0"/>
      <w:jc w:val="center"/>
    </w:pPr>
    <w:r>
      <w:rPr>
        <w:rFonts w:ascii="Calibri" w:eastAsia="Calibri" w:hAnsi="Calibri" w:cs="Calibri"/>
        <w:sz w:val="20"/>
        <w:szCs w:val="20"/>
      </w:rPr>
      <w:t xml:space="preserve">Symposium on Physics: Advances in Research and Knowledge (SPARK) 2025 </w:t>
    </w:r>
  </w:p>
  <w:p w14:paraId="21D2C323" w14:textId="77777777" w:rsidR="00ED00FB" w:rsidRDefault="00ED00FB">
    <w:pPr>
      <w:pBdr>
        <w:top w:val="nil"/>
        <w:left w:val="nil"/>
        <w:bottom w:val="nil"/>
        <w:right w:val="nil"/>
        <w:between w:val="nil"/>
      </w:pBdr>
      <w:tabs>
        <w:tab w:val="center" w:pos="4680"/>
        <w:tab w:val="right" w:pos="9360"/>
      </w:tabs>
      <w:spacing w:after="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00FB"/>
    <w:rsid w:val="000D6E9B"/>
    <w:rsid w:val="00103A61"/>
    <w:rsid w:val="001A2DDB"/>
    <w:rsid w:val="001C7FA1"/>
    <w:rsid w:val="00210330"/>
    <w:rsid w:val="0026345C"/>
    <w:rsid w:val="00271A87"/>
    <w:rsid w:val="002A4664"/>
    <w:rsid w:val="002A7C82"/>
    <w:rsid w:val="003B39E8"/>
    <w:rsid w:val="003D01D3"/>
    <w:rsid w:val="003D10D7"/>
    <w:rsid w:val="00403567"/>
    <w:rsid w:val="00446D41"/>
    <w:rsid w:val="004825B3"/>
    <w:rsid w:val="004B1D77"/>
    <w:rsid w:val="005A1650"/>
    <w:rsid w:val="005F4D89"/>
    <w:rsid w:val="00647E05"/>
    <w:rsid w:val="006A53A2"/>
    <w:rsid w:val="006E268A"/>
    <w:rsid w:val="00783107"/>
    <w:rsid w:val="007C33F0"/>
    <w:rsid w:val="007D60C5"/>
    <w:rsid w:val="008044D7"/>
    <w:rsid w:val="00811958"/>
    <w:rsid w:val="00814C8E"/>
    <w:rsid w:val="00835E52"/>
    <w:rsid w:val="00843710"/>
    <w:rsid w:val="008851C7"/>
    <w:rsid w:val="008A0C5B"/>
    <w:rsid w:val="008D47B2"/>
    <w:rsid w:val="00942CFB"/>
    <w:rsid w:val="009B0ACE"/>
    <w:rsid w:val="00AF14BF"/>
    <w:rsid w:val="00B00C1A"/>
    <w:rsid w:val="00B16EE1"/>
    <w:rsid w:val="00B9294F"/>
    <w:rsid w:val="00BA55CE"/>
    <w:rsid w:val="00C53B32"/>
    <w:rsid w:val="00C61408"/>
    <w:rsid w:val="00C7196A"/>
    <w:rsid w:val="00CE28F0"/>
    <w:rsid w:val="00CE4A7D"/>
    <w:rsid w:val="00CF0E6F"/>
    <w:rsid w:val="00DE084D"/>
    <w:rsid w:val="00E30F49"/>
    <w:rsid w:val="00E6138B"/>
    <w:rsid w:val="00ED00FB"/>
    <w:rsid w:val="00ED53DD"/>
    <w:rsid w:val="00ED5B82"/>
    <w:rsid w:val="00EF5B22"/>
    <w:rsid w:val="00EF6704"/>
    <w:rsid w:val="00F83625"/>
    <w:rsid w:val="00FB7036"/>
    <w:rsid w:val="00FE59C7"/>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66162D"/>
  <w15:docId w15:val="{6702BC3A-6AEA-4EF4-8E5A-A0394912D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IN" w:bidi="ar-SA"/>
      </w:rPr>
    </w:rPrDefault>
    <w:pPrDefault>
      <w:pPr>
        <w:spacing w:after="42" w:line="259" w:lineRule="auto"/>
        <w:ind w:left="440" w:hanging="1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0"/>
    </w:rPr>
  </w:style>
  <w:style w:type="paragraph" w:styleId="Heading1">
    <w:name w:val="heading 1"/>
    <w:next w:val="Normal"/>
    <w:link w:val="Heading1Char"/>
    <w:uiPriority w:val="9"/>
    <w:qFormat/>
    <w:pPr>
      <w:keepNext/>
      <w:keepLines/>
      <w:spacing w:after="0"/>
      <w:ind w:left="1072"/>
      <w:jc w:val="center"/>
      <w:outlineLvl w:val="0"/>
    </w:pPr>
    <w:rPr>
      <w:color w:val="000000"/>
      <w:sz w:val="3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link w:val="Heading1"/>
    <w:uiPriority w:val="9"/>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Bibliography">
    <w:name w:val="Bibliography"/>
    <w:basedOn w:val="Normal"/>
    <w:next w:val="Normal"/>
    <w:uiPriority w:val="37"/>
    <w:unhideWhenUsed/>
    <w:rsid w:val="001C7F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605640">
      <w:bodyDiv w:val="1"/>
      <w:marLeft w:val="0"/>
      <w:marRight w:val="0"/>
      <w:marTop w:val="0"/>
      <w:marBottom w:val="0"/>
      <w:divBdr>
        <w:top w:val="none" w:sz="0" w:space="0" w:color="auto"/>
        <w:left w:val="none" w:sz="0" w:space="0" w:color="auto"/>
        <w:bottom w:val="none" w:sz="0" w:space="0" w:color="auto"/>
        <w:right w:val="none" w:sz="0" w:space="0" w:color="auto"/>
      </w:divBdr>
    </w:div>
    <w:div w:id="230047349">
      <w:bodyDiv w:val="1"/>
      <w:marLeft w:val="0"/>
      <w:marRight w:val="0"/>
      <w:marTop w:val="0"/>
      <w:marBottom w:val="0"/>
      <w:divBdr>
        <w:top w:val="none" w:sz="0" w:space="0" w:color="auto"/>
        <w:left w:val="none" w:sz="0" w:space="0" w:color="auto"/>
        <w:bottom w:val="none" w:sz="0" w:space="0" w:color="auto"/>
        <w:right w:val="none" w:sz="0" w:space="0" w:color="auto"/>
      </w:divBdr>
    </w:div>
    <w:div w:id="336008908">
      <w:bodyDiv w:val="1"/>
      <w:marLeft w:val="0"/>
      <w:marRight w:val="0"/>
      <w:marTop w:val="0"/>
      <w:marBottom w:val="0"/>
      <w:divBdr>
        <w:top w:val="none" w:sz="0" w:space="0" w:color="auto"/>
        <w:left w:val="none" w:sz="0" w:space="0" w:color="auto"/>
        <w:bottom w:val="none" w:sz="0" w:space="0" w:color="auto"/>
        <w:right w:val="none" w:sz="0" w:space="0" w:color="auto"/>
      </w:divBdr>
    </w:div>
    <w:div w:id="439226958">
      <w:bodyDiv w:val="1"/>
      <w:marLeft w:val="0"/>
      <w:marRight w:val="0"/>
      <w:marTop w:val="0"/>
      <w:marBottom w:val="0"/>
      <w:divBdr>
        <w:top w:val="none" w:sz="0" w:space="0" w:color="auto"/>
        <w:left w:val="none" w:sz="0" w:space="0" w:color="auto"/>
        <w:bottom w:val="none" w:sz="0" w:space="0" w:color="auto"/>
        <w:right w:val="none" w:sz="0" w:space="0" w:color="auto"/>
      </w:divBdr>
    </w:div>
    <w:div w:id="676427364">
      <w:bodyDiv w:val="1"/>
      <w:marLeft w:val="0"/>
      <w:marRight w:val="0"/>
      <w:marTop w:val="0"/>
      <w:marBottom w:val="0"/>
      <w:divBdr>
        <w:top w:val="none" w:sz="0" w:space="0" w:color="auto"/>
        <w:left w:val="none" w:sz="0" w:space="0" w:color="auto"/>
        <w:bottom w:val="none" w:sz="0" w:space="0" w:color="auto"/>
        <w:right w:val="none" w:sz="0" w:space="0" w:color="auto"/>
      </w:divBdr>
    </w:div>
    <w:div w:id="792090318">
      <w:bodyDiv w:val="1"/>
      <w:marLeft w:val="0"/>
      <w:marRight w:val="0"/>
      <w:marTop w:val="0"/>
      <w:marBottom w:val="0"/>
      <w:divBdr>
        <w:top w:val="none" w:sz="0" w:space="0" w:color="auto"/>
        <w:left w:val="none" w:sz="0" w:space="0" w:color="auto"/>
        <w:bottom w:val="none" w:sz="0" w:space="0" w:color="auto"/>
        <w:right w:val="none" w:sz="0" w:space="0" w:color="auto"/>
      </w:divBdr>
    </w:div>
    <w:div w:id="944076647">
      <w:bodyDiv w:val="1"/>
      <w:marLeft w:val="0"/>
      <w:marRight w:val="0"/>
      <w:marTop w:val="0"/>
      <w:marBottom w:val="0"/>
      <w:divBdr>
        <w:top w:val="none" w:sz="0" w:space="0" w:color="auto"/>
        <w:left w:val="none" w:sz="0" w:space="0" w:color="auto"/>
        <w:bottom w:val="none" w:sz="0" w:space="0" w:color="auto"/>
        <w:right w:val="none" w:sz="0" w:space="0" w:color="auto"/>
      </w:divBdr>
    </w:div>
    <w:div w:id="957182554">
      <w:bodyDiv w:val="1"/>
      <w:marLeft w:val="0"/>
      <w:marRight w:val="0"/>
      <w:marTop w:val="0"/>
      <w:marBottom w:val="0"/>
      <w:divBdr>
        <w:top w:val="none" w:sz="0" w:space="0" w:color="auto"/>
        <w:left w:val="none" w:sz="0" w:space="0" w:color="auto"/>
        <w:bottom w:val="none" w:sz="0" w:space="0" w:color="auto"/>
        <w:right w:val="none" w:sz="0" w:space="0" w:color="auto"/>
      </w:divBdr>
    </w:div>
    <w:div w:id="982542522">
      <w:bodyDiv w:val="1"/>
      <w:marLeft w:val="0"/>
      <w:marRight w:val="0"/>
      <w:marTop w:val="0"/>
      <w:marBottom w:val="0"/>
      <w:divBdr>
        <w:top w:val="none" w:sz="0" w:space="0" w:color="auto"/>
        <w:left w:val="none" w:sz="0" w:space="0" w:color="auto"/>
        <w:bottom w:val="none" w:sz="0" w:space="0" w:color="auto"/>
        <w:right w:val="none" w:sz="0" w:space="0" w:color="auto"/>
      </w:divBdr>
    </w:div>
    <w:div w:id="1034354741">
      <w:bodyDiv w:val="1"/>
      <w:marLeft w:val="0"/>
      <w:marRight w:val="0"/>
      <w:marTop w:val="0"/>
      <w:marBottom w:val="0"/>
      <w:divBdr>
        <w:top w:val="none" w:sz="0" w:space="0" w:color="auto"/>
        <w:left w:val="none" w:sz="0" w:space="0" w:color="auto"/>
        <w:bottom w:val="none" w:sz="0" w:space="0" w:color="auto"/>
        <w:right w:val="none" w:sz="0" w:space="0" w:color="auto"/>
      </w:divBdr>
    </w:div>
    <w:div w:id="1039621989">
      <w:bodyDiv w:val="1"/>
      <w:marLeft w:val="0"/>
      <w:marRight w:val="0"/>
      <w:marTop w:val="0"/>
      <w:marBottom w:val="0"/>
      <w:divBdr>
        <w:top w:val="none" w:sz="0" w:space="0" w:color="auto"/>
        <w:left w:val="none" w:sz="0" w:space="0" w:color="auto"/>
        <w:bottom w:val="none" w:sz="0" w:space="0" w:color="auto"/>
        <w:right w:val="none" w:sz="0" w:space="0" w:color="auto"/>
      </w:divBdr>
    </w:div>
    <w:div w:id="1047997787">
      <w:bodyDiv w:val="1"/>
      <w:marLeft w:val="0"/>
      <w:marRight w:val="0"/>
      <w:marTop w:val="0"/>
      <w:marBottom w:val="0"/>
      <w:divBdr>
        <w:top w:val="none" w:sz="0" w:space="0" w:color="auto"/>
        <w:left w:val="none" w:sz="0" w:space="0" w:color="auto"/>
        <w:bottom w:val="none" w:sz="0" w:space="0" w:color="auto"/>
        <w:right w:val="none" w:sz="0" w:space="0" w:color="auto"/>
      </w:divBdr>
    </w:div>
    <w:div w:id="1057128196">
      <w:bodyDiv w:val="1"/>
      <w:marLeft w:val="0"/>
      <w:marRight w:val="0"/>
      <w:marTop w:val="0"/>
      <w:marBottom w:val="0"/>
      <w:divBdr>
        <w:top w:val="none" w:sz="0" w:space="0" w:color="auto"/>
        <w:left w:val="none" w:sz="0" w:space="0" w:color="auto"/>
        <w:bottom w:val="none" w:sz="0" w:space="0" w:color="auto"/>
        <w:right w:val="none" w:sz="0" w:space="0" w:color="auto"/>
      </w:divBdr>
    </w:div>
    <w:div w:id="1121725864">
      <w:bodyDiv w:val="1"/>
      <w:marLeft w:val="0"/>
      <w:marRight w:val="0"/>
      <w:marTop w:val="0"/>
      <w:marBottom w:val="0"/>
      <w:divBdr>
        <w:top w:val="none" w:sz="0" w:space="0" w:color="auto"/>
        <w:left w:val="none" w:sz="0" w:space="0" w:color="auto"/>
        <w:bottom w:val="none" w:sz="0" w:space="0" w:color="auto"/>
        <w:right w:val="none" w:sz="0" w:space="0" w:color="auto"/>
      </w:divBdr>
    </w:div>
    <w:div w:id="1294749272">
      <w:bodyDiv w:val="1"/>
      <w:marLeft w:val="0"/>
      <w:marRight w:val="0"/>
      <w:marTop w:val="0"/>
      <w:marBottom w:val="0"/>
      <w:divBdr>
        <w:top w:val="none" w:sz="0" w:space="0" w:color="auto"/>
        <w:left w:val="none" w:sz="0" w:space="0" w:color="auto"/>
        <w:bottom w:val="none" w:sz="0" w:space="0" w:color="auto"/>
        <w:right w:val="none" w:sz="0" w:space="0" w:color="auto"/>
      </w:divBdr>
    </w:div>
    <w:div w:id="1295789948">
      <w:bodyDiv w:val="1"/>
      <w:marLeft w:val="0"/>
      <w:marRight w:val="0"/>
      <w:marTop w:val="0"/>
      <w:marBottom w:val="0"/>
      <w:divBdr>
        <w:top w:val="none" w:sz="0" w:space="0" w:color="auto"/>
        <w:left w:val="none" w:sz="0" w:space="0" w:color="auto"/>
        <w:bottom w:val="none" w:sz="0" w:space="0" w:color="auto"/>
        <w:right w:val="none" w:sz="0" w:space="0" w:color="auto"/>
      </w:divBdr>
    </w:div>
    <w:div w:id="1331904208">
      <w:bodyDiv w:val="1"/>
      <w:marLeft w:val="0"/>
      <w:marRight w:val="0"/>
      <w:marTop w:val="0"/>
      <w:marBottom w:val="0"/>
      <w:divBdr>
        <w:top w:val="none" w:sz="0" w:space="0" w:color="auto"/>
        <w:left w:val="none" w:sz="0" w:space="0" w:color="auto"/>
        <w:bottom w:val="none" w:sz="0" w:space="0" w:color="auto"/>
        <w:right w:val="none" w:sz="0" w:space="0" w:color="auto"/>
      </w:divBdr>
    </w:div>
    <w:div w:id="1368137100">
      <w:bodyDiv w:val="1"/>
      <w:marLeft w:val="0"/>
      <w:marRight w:val="0"/>
      <w:marTop w:val="0"/>
      <w:marBottom w:val="0"/>
      <w:divBdr>
        <w:top w:val="none" w:sz="0" w:space="0" w:color="auto"/>
        <w:left w:val="none" w:sz="0" w:space="0" w:color="auto"/>
        <w:bottom w:val="none" w:sz="0" w:space="0" w:color="auto"/>
        <w:right w:val="none" w:sz="0" w:space="0" w:color="auto"/>
      </w:divBdr>
    </w:div>
    <w:div w:id="1406611886">
      <w:bodyDiv w:val="1"/>
      <w:marLeft w:val="0"/>
      <w:marRight w:val="0"/>
      <w:marTop w:val="0"/>
      <w:marBottom w:val="0"/>
      <w:divBdr>
        <w:top w:val="none" w:sz="0" w:space="0" w:color="auto"/>
        <w:left w:val="none" w:sz="0" w:space="0" w:color="auto"/>
        <w:bottom w:val="none" w:sz="0" w:space="0" w:color="auto"/>
        <w:right w:val="none" w:sz="0" w:space="0" w:color="auto"/>
      </w:divBdr>
    </w:div>
    <w:div w:id="1435705811">
      <w:bodyDiv w:val="1"/>
      <w:marLeft w:val="0"/>
      <w:marRight w:val="0"/>
      <w:marTop w:val="0"/>
      <w:marBottom w:val="0"/>
      <w:divBdr>
        <w:top w:val="none" w:sz="0" w:space="0" w:color="auto"/>
        <w:left w:val="none" w:sz="0" w:space="0" w:color="auto"/>
        <w:bottom w:val="none" w:sz="0" w:space="0" w:color="auto"/>
        <w:right w:val="none" w:sz="0" w:space="0" w:color="auto"/>
      </w:divBdr>
    </w:div>
    <w:div w:id="1479612065">
      <w:bodyDiv w:val="1"/>
      <w:marLeft w:val="0"/>
      <w:marRight w:val="0"/>
      <w:marTop w:val="0"/>
      <w:marBottom w:val="0"/>
      <w:divBdr>
        <w:top w:val="none" w:sz="0" w:space="0" w:color="auto"/>
        <w:left w:val="none" w:sz="0" w:space="0" w:color="auto"/>
        <w:bottom w:val="none" w:sz="0" w:space="0" w:color="auto"/>
        <w:right w:val="none" w:sz="0" w:space="0" w:color="auto"/>
      </w:divBdr>
    </w:div>
    <w:div w:id="1509560541">
      <w:bodyDiv w:val="1"/>
      <w:marLeft w:val="0"/>
      <w:marRight w:val="0"/>
      <w:marTop w:val="0"/>
      <w:marBottom w:val="0"/>
      <w:divBdr>
        <w:top w:val="none" w:sz="0" w:space="0" w:color="auto"/>
        <w:left w:val="none" w:sz="0" w:space="0" w:color="auto"/>
        <w:bottom w:val="none" w:sz="0" w:space="0" w:color="auto"/>
        <w:right w:val="none" w:sz="0" w:space="0" w:color="auto"/>
      </w:divBdr>
    </w:div>
    <w:div w:id="1539121705">
      <w:bodyDiv w:val="1"/>
      <w:marLeft w:val="0"/>
      <w:marRight w:val="0"/>
      <w:marTop w:val="0"/>
      <w:marBottom w:val="0"/>
      <w:divBdr>
        <w:top w:val="none" w:sz="0" w:space="0" w:color="auto"/>
        <w:left w:val="none" w:sz="0" w:space="0" w:color="auto"/>
        <w:bottom w:val="none" w:sz="0" w:space="0" w:color="auto"/>
        <w:right w:val="none" w:sz="0" w:space="0" w:color="auto"/>
      </w:divBdr>
    </w:div>
    <w:div w:id="1560356646">
      <w:bodyDiv w:val="1"/>
      <w:marLeft w:val="0"/>
      <w:marRight w:val="0"/>
      <w:marTop w:val="0"/>
      <w:marBottom w:val="0"/>
      <w:divBdr>
        <w:top w:val="none" w:sz="0" w:space="0" w:color="auto"/>
        <w:left w:val="none" w:sz="0" w:space="0" w:color="auto"/>
        <w:bottom w:val="none" w:sz="0" w:space="0" w:color="auto"/>
        <w:right w:val="none" w:sz="0" w:space="0" w:color="auto"/>
      </w:divBdr>
    </w:div>
    <w:div w:id="1680812045">
      <w:bodyDiv w:val="1"/>
      <w:marLeft w:val="0"/>
      <w:marRight w:val="0"/>
      <w:marTop w:val="0"/>
      <w:marBottom w:val="0"/>
      <w:divBdr>
        <w:top w:val="none" w:sz="0" w:space="0" w:color="auto"/>
        <w:left w:val="none" w:sz="0" w:space="0" w:color="auto"/>
        <w:bottom w:val="none" w:sz="0" w:space="0" w:color="auto"/>
        <w:right w:val="none" w:sz="0" w:space="0" w:color="auto"/>
      </w:divBdr>
    </w:div>
    <w:div w:id="1760174268">
      <w:bodyDiv w:val="1"/>
      <w:marLeft w:val="0"/>
      <w:marRight w:val="0"/>
      <w:marTop w:val="0"/>
      <w:marBottom w:val="0"/>
      <w:divBdr>
        <w:top w:val="none" w:sz="0" w:space="0" w:color="auto"/>
        <w:left w:val="none" w:sz="0" w:space="0" w:color="auto"/>
        <w:bottom w:val="none" w:sz="0" w:space="0" w:color="auto"/>
        <w:right w:val="none" w:sz="0" w:space="0" w:color="auto"/>
      </w:divBdr>
    </w:div>
    <w:div w:id="1763378243">
      <w:bodyDiv w:val="1"/>
      <w:marLeft w:val="0"/>
      <w:marRight w:val="0"/>
      <w:marTop w:val="0"/>
      <w:marBottom w:val="0"/>
      <w:divBdr>
        <w:top w:val="none" w:sz="0" w:space="0" w:color="auto"/>
        <w:left w:val="none" w:sz="0" w:space="0" w:color="auto"/>
        <w:bottom w:val="none" w:sz="0" w:space="0" w:color="auto"/>
        <w:right w:val="none" w:sz="0" w:space="0" w:color="auto"/>
      </w:divBdr>
    </w:div>
    <w:div w:id="1887713154">
      <w:bodyDiv w:val="1"/>
      <w:marLeft w:val="0"/>
      <w:marRight w:val="0"/>
      <w:marTop w:val="0"/>
      <w:marBottom w:val="0"/>
      <w:divBdr>
        <w:top w:val="none" w:sz="0" w:space="0" w:color="auto"/>
        <w:left w:val="none" w:sz="0" w:space="0" w:color="auto"/>
        <w:bottom w:val="none" w:sz="0" w:space="0" w:color="auto"/>
        <w:right w:val="none" w:sz="0" w:space="0" w:color="auto"/>
      </w:divBdr>
    </w:div>
    <w:div w:id="1930460412">
      <w:bodyDiv w:val="1"/>
      <w:marLeft w:val="0"/>
      <w:marRight w:val="0"/>
      <w:marTop w:val="0"/>
      <w:marBottom w:val="0"/>
      <w:divBdr>
        <w:top w:val="none" w:sz="0" w:space="0" w:color="auto"/>
        <w:left w:val="none" w:sz="0" w:space="0" w:color="auto"/>
        <w:bottom w:val="none" w:sz="0" w:space="0" w:color="auto"/>
        <w:right w:val="none" w:sz="0" w:space="0" w:color="auto"/>
      </w:divBdr>
    </w:div>
    <w:div w:id="2053535069">
      <w:bodyDiv w:val="1"/>
      <w:marLeft w:val="0"/>
      <w:marRight w:val="0"/>
      <w:marTop w:val="0"/>
      <w:marBottom w:val="0"/>
      <w:divBdr>
        <w:top w:val="none" w:sz="0" w:space="0" w:color="auto"/>
        <w:left w:val="none" w:sz="0" w:space="0" w:color="auto"/>
        <w:bottom w:val="none" w:sz="0" w:space="0" w:color="auto"/>
        <w:right w:val="none" w:sz="0" w:space="0" w:color="auto"/>
      </w:divBdr>
    </w:div>
    <w:div w:id="210228772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2.xml><?xml version="1.0" encoding="utf-8"?>
<b:Sources xmlns:b="http://schemas.openxmlformats.org/officeDocument/2006/bibliography" xmlns="http://schemas.openxmlformats.org/officeDocument/2006/bibliography" SelectedStyle="\IEEE2006OfficeOnline.xsl" StyleName="IEEE" Version="2006">
  <b:Source>
    <b:Tag>Akb24</b:Tag>
    <b:SourceType>JournalArticle</b:SourceType>
    <b:Guid>{35740135-94C8-494D-BC20-CEAFEA107ECC}</b:Guid>
    <b:Author>
      <b:Author>
        <b:NameList>
          <b:Person>
            <b:Last>Jahan</b:Last>
            <b:First>Akbari</b:First>
          </b:Person>
          <b:Person>
            <b:Last>Neog</b:Last>
            <b:First>Diptimonta</b:First>
          </b:Person>
        </b:NameList>
      </b:Author>
    </b:Author>
    <b:Title>Numerical evaluation of parton distribution Mellin moments</b:Title>
    <b:JournalName>International Journal of Mathematics &amp; Physics </b:JournalName>
    <b:Year>2024</b:Year>
    <b:Volume>15</b:Volume>
    <b:Issue>2</b:Issue>
    <b:RefOrder>3</b:RefOrder>
  </b:Source>
  <b:Source>
    <b:Tag>Ric16</b:Tag>
    <b:SourceType>JournalArticle</b:SourceType>
    <b:Guid>{1C08E433-AE2D-4F36-B691-3FB23F8E0866}</b:Guid>
    <b:Title>The asymptotic behaviour of parton distribution at small and large x</b:Title>
    <b:Year>(2016)</b:Year>
    <b:Author>
      <b:Author>
        <b:NameList>
          <b:Person>
            <b:Last>Ball </b:Last>
            <b:Middle>D</b:Middle>
            <b:First>Richard</b:First>
          </b:Person>
          <b:Person>
            <b:Last>Nocera</b:Last>
            <b:Middle>R</b:Middle>
            <b:First>Emanuele</b:First>
          </b:Person>
          <b:Person>
            <b:Last>Rojo</b:Last>
            <b:First>Juan</b:First>
          </b:Person>
        </b:NameList>
      </b:Author>
    </b:Author>
    <b:JournalName>The European Physical Journal C</b:JournalName>
    <b:Pages>76-383</b:Pages>
    <b:RefOrder>2</b:RefOrder>
  </b:Source>
  <b:Source>
    <b:Tag>For25</b:Tag>
    <b:SourceType>JournalArticle</b:SourceType>
    <b:Guid>{A383B042-8516-4F5B-9010-30EBA12618E8}</b:Guid>
    <b:Title>Asymptotic Freedom in Parton Language: The birth of perturbative QCD</b:Title>
    <b:Year>2025</b:Year>
    <b:Author>
      <b:Author>
        <b:NameList>
          <b:Person>
            <b:Last>Forte</b:Last>
            <b:First>Stefano</b:First>
          </b:Person>
        </b:NameList>
      </b:Author>
    </b:Author>
    <b:RefOrder>1</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B52C448-0F9C-4A0E-9007-722BDC4A47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2</Pages>
  <Words>266</Words>
  <Characters>1518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Hiinyo Antun</cp:lastModifiedBy>
  <cp:revision>5</cp:revision>
  <dcterms:created xsi:type="dcterms:W3CDTF">2025-09-20T06:06:00Z</dcterms:created>
  <dcterms:modified xsi:type="dcterms:W3CDTF">2025-09-20T07:05:00Z</dcterms:modified>
</cp:coreProperties>
</file>