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56E55" w:rsidRDefault="002C70F6">
      <w:pPr>
        <w:spacing w:after="729"/>
        <w:ind w:left="687" w:firstLine="0"/>
        <w:jc w:val="left"/>
      </w:pPr>
      <w:r>
        <w:rPr>
          <w:i/>
        </w:rPr>
        <w:t>Abstract ID: {</w:t>
      </w:r>
      <w:r>
        <w:rPr>
          <w:i/>
          <w:highlight w:val="yellow"/>
        </w:rPr>
        <w:t>to be filled by the organizers</w:t>
      </w:r>
      <w:r>
        <w:rPr>
          <w:i/>
        </w:rPr>
        <w:t xml:space="preserve">} </w:t>
      </w:r>
    </w:p>
    <w:p w:rsidR="00D56E55" w:rsidRDefault="009A4889">
      <w:pPr>
        <w:pStyle w:val="Heading1"/>
        <w:spacing w:after="122" w:line="242" w:lineRule="auto"/>
        <w:ind w:left="79" w:firstLine="0"/>
      </w:pPr>
      <w:r>
        <w:t>Generation of LG and HG beams using Computer Generated Hologram</w:t>
      </w:r>
    </w:p>
    <w:p w:rsidR="00D56E55" w:rsidRDefault="002C70F6">
      <w:pPr>
        <w:spacing w:after="91"/>
        <w:ind w:left="430" w:firstLine="0"/>
        <w:jc w:val="left"/>
      </w:pPr>
      <w:r>
        <w:rPr>
          <w:b/>
          <w:sz w:val="24"/>
          <w:szCs w:val="24"/>
        </w:rPr>
        <w:t xml:space="preserve"> </w:t>
      </w:r>
    </w:p>
    <w:p w:rsidR="00D56E55" w:rsidRDefault="002C70F6">
      <w:pPr>
        <w:spacing w:after="0"/>
        <w:ind w:left="436" w:firstLine="429"/>
        <w:jc w:val="left"/>
      </w:pPr>
      <w:r>
        <w:rPr>
          <w:b/>
          <w:sz w:val="24"/>
          <w:szCs w:val="24"/>
        </w:rPr>
        <w:t>Primary author</w:t>
      </w:r>
      <w:r>
        <w:rPr>
          <w:sz w:val="24"/>
          <w:szCs w:val="24"/>
        </w:rPr>
        <w:t xml:space="preserve">: </w:t>
      </w:r>
      <w:proofErr w:type="spellStart"/>
      <w:r w:rsidR="009A4889">
        <w:rPr>
          <w:b/>
        </w:rPr>
        <w:t>Santanu</w:t>
      </w:r>
      <w:proofErr w:type="spellEnd"/>
      <w:r w:rsidR="009A4889">
        <w:rPr>
          <w:b/>
        </w:rPr>
        <w:t xml:space="preserve"> </w:t>
      </w:r>
      <w:proofErr w:type="spellStart"/>
      <w:r w:rsidR="009A4889">
        <w:rPr>
          <w:b/>
        </w:rPr>
        <w:t>Konwar</w:t>
      </w:r>
      <w:proofErr w:type="spellEnd"/>
      <w:r w:rsidR="009A4889">
        <w:rPr>
          <w:b/>
        </w:rPr>
        <w:t>*</w:t>
      </w:r>
      <w:r>
        <w:rPr>
          <w:vertAlign w:val="superscript"/>
        </w:rPr>
        <w:t>1</w:t>
      </w:r>
      <w:r>
        <w:rPr>
          <w:sz w:val="38"/>
          <w:szCs w:val="38"/>
        </w:rPr>
        <w:t xml:space="preserve"> </w:t>
      </w:r>
    </w:p>
    <w:p w:rsidR="00D56E55" w:rsidRDefault="002C70F6">
      <w:pPr>
        <w:spacing w:after="41"/>
        <w:ind w:left="436" w:firstLine="429"/>
        <w:jc w:val="left"/>
      </w:pPr>
      <w:r>
        <w:rPr>
          <w:b/>
          <w:sz w:val="24"/>
          <w:szCs w:val="24"/>
        </w:rPr>
        <w:t>Co-author</w:t>
      </w:r>
      <w:r>
        <w:rPr>
          <w:sz w:val="24"/>
          <w:szCs w:val="24"/>
        </w:rPr>
        <w:t>:</w:t>
      </w:r>
      <w:r w:rsidRPr="008715C9">
        <w:rPr>
          <w:b/>
        </w:rPr>
        <w:t xml:space="preserve"> </w:t>
      </w:r>
      <w:r w:rsidR="008715C9" w:rsidRPr="008715C9">
        <w:rPr>
          <w:b/>
        </w:rPr>
        <w:t>Karuna Sindhu Malik</w:t>
      </w:r>
      <w:r>
        <w:rPr>
          <w:vertAlign w:val="superscript"/>
        </w:rPr>
        <w:t>2</w:t>
      </w:r>
      <w:r>
        <w:t xml:space="preserve"> </w:t>
      </w:r>
    </w:p>
    <w:p w:rsidR="00D56E55" w:rsidRDefault="002C70F6">
      <w:pPr>
        <w:ind w:left="433" w:firstLine="430"/>
      </w:pPr>
      <w:r>
        <w:rPr>
          <w:b/>
          <w:sz w:val="24"/>
          <w:szCs w:val="24"/>
        </w:rPr>
        <w:t>Presenter</w:t>
      </w:r>
      <w:r>
        <w:rPr>
          <w:sz w:val="24"/>
          <w:szCs w:val="24"/>
        </w:rPr>
        <w:t xml:space="preserve">: </w:t>
      </w:r>
      <w:proofErr w:type="spellStart"/>
      <w:r w:rsidR="008715C9">
        <w:t>Santanu</w:t>
      </w:r>
      <w:proofErr w:type="spellEnd"/>
      <w:r w:rsidR="008715C9">
        <w:t xml:space="preserve"> </w:t>
      </w:r>
      <w:proofErr w:type="spellStart"/>
      <w:r w:rsidR="008715C9">
        <w:t>Konwar</w:t>
      </w:r>
      <w:proofErr w:type="spellEnd"/>
      <w:r>
        <w:t xml:space="preserve"> </w:t>
      </w:r>
    </w:p>
    <w:p w:rsidR="00D56E55" w:rsidRDefault="002C70F6">
      <w:pPr>
        <w:spacing w:after="55"/>
        <w:ind w:left="436" w:firstLine="429"/>
        <w:jc w:val="left"/>
      </w:pPr>
      <w:r>
        <w:rPr>
          <w:b/>
        </w:rPr>
        <w:t>Track Classification</w:t>
      </w:r>
      <w:r>
        <w:t>: Track 0</w:t>
      </w:r>
      <w:r w:rsidR="008715C9">
        <w:t>2</w:t>
      </w:r>
      <w:r>
        <w:t xml:space="preserve"> </w:t>
      </w:r>
    </w:p>
    <w:p w:rsidR="00D56E55" w:rsidRDefault="002C70F6">
      <w:pPr>
        <w:spacing w:after="39"/>
        <w:ind w:left="438" w:firstLine="0"/>
        <w:jc w:val="left"/>
      </w:pPr>
      <w:r>
        <w:t xml:space="preserve"> </w:t>
      </w:r>
    </w:p>
    <w:p w:rsidR="00D56E55" w:rsidRDefault="002C70F6" w:rsidP="008715C9">
      <w:pPr>
        <w:spacing w:line="347" w:lineRule="auto"/>
        <w:ind w:left="433" w:right="35" w:firstLine="430"/>
      </w:pPr>
      <w:r>
        <w:rPr>
          <w:vertAlign w:val="superscript"/>
        </w:rPr>
        <w:t>1</w:t>
      </w:r>
      <w:r>
        <w:t xml:space="preserve"> </w:t>
      </w:r>
      <w:r w:rsidR="008715C9">
        <w:t>Department of Physics,</w:t>
      </w:r>
      <w:r w:rsidR="008715C9">
        <w:t xml:space="preserve"> </w:t>
      </w:r>
      <w:proofErr w:type="spellStart"/>
      <w:r w:rsidR="008715C9">
        <w:t>Abhayapuri</w:t>
      </w:r>
      <w:proofErr w:type="spellEnd"/>
      <w:r w:rsidR="008715C9">
        <w:t xml:space="preserve"> College, </w:t>
      </w:r>
      <w:proofErr w:type="spellStart"/>
      <w:r w:rsidR="008715C9">
        <w:t>Abhayapuri</w:t>
      </w:r>
      <w:proofErr w:type="spellEnd"/>
      <w:r w:rsidR="008715C9">
        <w:t>, Assam, India</w:t>
      </w:r>
    </w:p>
    <w:p w:rsidR="008715C9" w:rsidRDefault="002C70F6" w:rsidP="008715C9">
      <w:pPr>
        <w:spacing w:line="347" w:lineRule="auto"/>
        <w:ind w:left="433" w:right="35" w:firstLine="430"/>
      </w:pPr>
      <w:r>
        <w:rPr>
          <w:vertAlign w:val="superscript"/>
        </w:rPr>
        <w:t>2</w:t>
      </w:r>
      <w:r>
        <w:t xml:space="preserve"> </w:t>
      </w:r>
      <w:r w:rsidR="008715C9">
        <w:t xml:space="preserve">Department of Physics, </w:t>
      </w:r>
      <w:proofErr w:type="spellStart"/>
      <w:r w:rsidR="008715C9">
        <w:t>Brainware</w:t>
      </w:r>
      <w:proofErr w:type="spellEnd"/>
      <w:r w:rsidR="008715C9">
        <w:t xml:space="preserve"> University,</w:t>
      </w:r>
      <w:r w:rsidR="008715C9">
        <w:t xml:space="preserve"> </w:t>
      </w:r>
      <w:r w:rsidR="008715C9">
        <w:t>Kolkata</w:t>
      </w:r>
      <w:r w:rsidR="008715C9">
        <w:t>, West Bengal</w:t>
      </w:r>
      <w:r w:rsidR="008715C9">
        <w:t>, India</w:t>
      </w:r>
    </w:p>
    <w:p w:rsidR="00D56E55" w:rsidRDefault="002C70F6">
      <w:pPr>
        <w:spacing w:line="347" w:lineRule="auto"/>
        <w:ind w:left="433" w:right="2763" w:firstLine="430"/>
      </w:pPr>
      <w:r>
        <w:t xml:space="preserve">  </w:t>
      </w:r>
    </w:p>
    <w:p w:rsidR="00D56E55" w:rsidRDefault="002C70F6">
      <w:pPr>
        <w:spacing w:line="347" w:lineRule="auto"/>
        <w:ind w:left="433" w:right="2763" w:firstLine="430"/>
      </w:pPr>
      <w:r>
        <w:t xml:space="preserve">*Corresponding Author: </w:t>
      </w:r>
      <w:r w:rsidR="008715C9" w:rsidRPr="008715C9">
        <w:rPr>
          <w:i/>
          <w:sz w:val="20"/>
          <w:szCs w:val="20"/>
        </w:rPr>
        <w:t>k.santanu@abhayapuricollege.ac.in</w:t>
      </w:r>
    </w:p>
    <w:p w:rsidR="00D56E55" w:rsidRDefault="002C70F6">
      <w:pPr>
        <w:spacing w:after="128"/>
        <w:ind w:left="557" w:firstLine="0"/>
        <w:jc w:val="center"/>
      </w:pPr>
      <w:r>
        <w:rPr>
          <w:sz w:val="38"/>
          <w:szCs w:val="38"/>
        </w:rPr>
        <w:t xml:space="preserve"> </w:t>
      </w:r>
    </w:p>
    <w:p w:rsidR="009A4889" w:rsidRPr="009A4889" w:rsidRDefault="002C70F6" w:rsidP="009A4889">
      <w:pPr>
        <w:spacing w:after="0"/>
        <w:ind w:left="242" w:firstLine="438"/>
      </w:pPr>
      <w:r>
        <w:t xml:space="preserve">Abstract: </w:t>
      </w:r>
      <w:r w:rsidR="009A4889">
        <w:t xml:space="preserve">The generation of higher-order optical modes has become an important area of research owing to their unique phase and intensity distributions, which enable advanced applications in optical trapping [1], high-capacity communication systems [2], and quantum information processing [3]. Among these, Laguerre–Gaussian (LG) and Hermite–Gaussian (HG) beams represent two fundamental families of structured light, characterized by orbital angular momentum [4] and Cartesian nodal line structures [5], respectively. The present work focuses on the design and implementation of </w:t>
      </w:r>
      <w:r w:rsidR="009A4889">
        <w:t>Computer-Generated</w:t>
      </w:r>
      <w:r w:rsidR="009A4889">
        <w:t xml:space="preserve"> Holograms (CGHs) for the efficient generation of LG and HG beams.</w:t>
      </w:r>
    </w:p>
    <w:p w:rsidR="009A4889" w:rsidRDefault="009A4889" w:rsidP="009A4889">
      <w:pPr>
        <w:spacing w:after="0"/>
        <w:ind w:left="242" w:firstLine="438"/>
      </w:pPr>
      <w:r>
        <w:t>The objective of this study is to demonstrate a cost-effective and flexible approach for producing such beams by encoding the required phase profiles onto digitally synthesized holograms. The methodology involves calculating the analytical phase functions corresponding to LG and HG modes [6] and embedding them into hologram masks using Fourier optics principles [7]. These holograms, when displayed on a spatial light modulator (SLM) [8] or printed onto diffractive optical elements [9], are illuminated by a fundamental Gaussian laser beam. Upon diffraction, the encoded phase distribution reconstructs the targeted beam profile at the detector plane. The LG modes exhibit azimuthal phase variations with characteristic doughnut-shaped intensity distributions, while the HG modes display rectangular symmetry with well-defined nodal lines along orthogonal axes.</w:t>
      </w:r>
    </w:p>
    <w:p w:rsidR="009A4889" w:rsidRDefault="009A4889" w:rsidP="009A4889">
      <w:pPr>
        <w:spacing w:after="0"/>
        <w:ind w:left="242" w:firstLine="438"/>
      </w:pPr>
      <w:r>
        <w:t>Simulation studies confirm that the CGH-based approach can accurately reproduce both the amplitude and phase characteristics of the desired modes. Numerical Fourier transforms of the designed holograms yield intensity profiles consistent with theoretical expectations for a wide range of LG indices (radial and azimuthal) and HG orders [10]. Experimental verification further validates the approach: by projecting the CGHs onto a liquid crystal SLM [11] and illuminating with a He–Ne laser beam, we successfully obtained high-quality LG and HG modes. The generated LG beams exhibited clear phase singularities and orbital angular momentum features [12], whereas the HG beams showed distinct orthogonal nodal structures [13]. Minor discrepancies between simulation and experiment were attributed to pixel resolution limits and alignment errors, but overall beam quality and mode purity remained high.</w:t>
      </w:r>
    </w:p>
    <w:p w:rsidR="009A4889" w:rsidRDefault="009A4889" w:rsidP="009A4889">
      <w:pPr>
        <w:spacing w:after="0"/>
        <w:ind w:left="242" w:firstLine="438"/>
      </w:pPr>
      <w:r>
        <w:lastRenderedPageBreak/>
        <w:t>The results demonstrate that CGHs provide a versatile platform for generating structured light modes without the need for complex optical arrangements such as mode converters or interferometric setups [14]. Compared to conventional methods, this technique offers enhanced flexibility, scalability, and cost-effectiveness, as holograms for arbitrary modes can be designed computationally and rapidly reconfigured in real time using programmable SLMs [15].</w:t>
      </w:r>
    </w:p>
    <w:p w:rsidR="00D56E55" w:rsidRDefault="009A4889" w:rsidP="009A4889">
      <w:pPr>
        <w:spacing w:after="0"/>
        <w:ind w:left="242" w:firstLine="438"/>
      </w:pPr>
      <w:r>
        <w:t>In conclusion, this work establishes a simple yet powerful method for generating LG and HG beams using computer generated holography. The combination of numerical design and experimental realization highlights the robustness and practicality of the approach, making it a valuable tool for applications in modern optics, particularly in optical manipulation, laser mode engineering, optical communication, and quantum technologies [16].</w:t>
      </w:r>
    </w:p>
    <w:p w:rsidR="00D56E55" w:rsidRDefault="00D56E55">
      <w:pPr>
        <w:spacing w:after="0"/>
        <w:ind w:left="242" w:firstLine="438"/>
      </w:pPr>
    </w:p>
    <w:p w:rsidR="00D56E55" w:rsidRDefault="002C70F6">
      <w:pPr>
        <w:spacing w:after="0"/>
        <w:ind w:left="242" w:hanging="61"/>
      </w:pPr>
      <w:r>
        <w:t>References:</w:t>
      </w:r>
    </w:p>
    <w:p w:rsidR="009A4889" w:rsidRPr="009A4889" w:rsidRDefault="009A4889" w:rsidP="009A4889">
      <w:pPr>
        <w:spacing w:after="0"/>
        <w:ind w:left="242" w:hanging="61"/>
        <w:rPr>
          <w:i/>
        </w:rPr>
      </w:pPr>
      <w:r w:rsidRPr="009A4889">
        <w:t xml:space="preserve">[1] </w:t>
      </w:r>
      <w:r w:rsidRPr="009A4889">
        <w:rPr>
          <w:i/>
        </w:rPr>
        <w:t xml:space="preserve">A. </w:t>
      </w:r>
      <w:proofErr w:type="spellStart"/>
      <w:r w:rsidRPr="009A4889">
        <w:rPr>
          <w:i/>
        </w:rPr>
        <w:t>Ashkin</w:t>
      </w:r>
      <w:proofErr w:type="spellEnd"/>
      <w:r w:rsidRPr="009A4889">
        <w:rPr>
          <w:i/>
        </w:rPr>
        <w:t xml:space="preserve">, “Optical trapping and manipulation of neutral particles using lasers,” </w:t>
      </w:r>
      <w:r w:rsidRPr="009A4889">
        <w:rPr>
          <w:iCs/>
        </w:rPr>
        <w:t>Proc. Natl. Acad. Sci. USA</w:t>
      </w:r>
      <w:r w:rsidRPr="009A4889">
        <w:rPr>
          <w:i/>
        </w:rPr>
        <w:t>, vol. 94, no. 10, pp. 4853–4860, 1997.</w:t>
      </w:r>
    </w:p>
    <w:p w:rsidR="009A4889" w:rsidRPr="009A4889" w:rsidRDefault="009A4889" w:rsidP="009A4889">
      <w:pPr>
        <w:spacing w:after="0"/>
        <w:ind w:left="242" w:hanging="61"/>
        <w:rPr>
          <w:i/>
        </w:rPr>
      </w:pPr>
      <w:r w:rsidRPr="009A4889">
        <w:t>[2]</w:t>
      </w:r>
      <w:r w:rsidRPr="009A4889">
        <w:rPr>
          <w:i/>
        </w:rPr>
        <w:t xml:space="preserve"> J. Wang </w:t>
      </w:r>
      <w:r w:rsidRPr="009A4889">
        <w:rPr>
          <w:iCs/>
        </w:rPr>
        <w:t>et al.</w:t>
      </w:r>
      <w:r w:rsidRPr="009A4889">
        <w:rPr>
          <w:i/>
        </w:rPr>
        <w:t xml:space="preserve">, “Terabit free-space data transmission employing orbital angular momentum multiplexing,” </w:t>
      </w:r>
      <w:r w:rsidRPr="009A4889">
        <w:rPr>
          <w:iCs/>
        </w:rPr>
        <w:t>Nat. Photon.</w:t>
      </w:r>
      <w:r w:rsidRPr="009A4889">
        <w:rPr>
          <w:i/>
        </w:rPr>
        <w:t>, vol. 6, no. 7, pp. 488–496, 2012.</w:t>
      </w:r>
    </w:p>
    <w:p w:rsidR="009A4889" w:rsidRPr="009A4889" w:rsidRDefault="009A4889" w:rsidP="009A4889">
      <w:pPr>
        <w:spacing w:after="0"/>
        <w:ind w:left="242" w:hanging="61"/>
        <w:rPr>
          <w:i/>
        </w:rPr>
      </w:pPr>
      <w:r w:rsidRPr="009A4889">
        <w:t>[3]</w:t>
      </w:r>
      <w:r w:rsidRPr="009A4889">
        <w:rPr>
          <w:i/>
        </w:rPr>
        <w:t xml:space="preserve"> A. Mair, A. </w:t>
      </w:r>
      <w:proofErr w:type="spellStart"/>
      <w:r w:rsidRPr="009A4889">
        <w:rPr>
          <w:i/>
        </w:rPr>
        <w:t>Vaziri</w:t>
      </w:r>
      <w:proofErr w:type="spellEnd"/>
      <w:r w:rsidRPr="009A4889">
        <w:rPr>
          <w:i/>
        </w:rPr>
        <w:t xml:space="preserve">, G. </w:t>
      </w:r>
      <w:proofErr w:type="spellStart"/>
      <w:r w:rsidRPr="009A4889">
        <w:rPr>
          <w:i/>
        </w:rPr>
        <w:t>Weihs</w:t>
      </w:r>
      <w:proofErr w:type="spellEnd"/>
      <w:r w:rsidRPr="009A4889">
        <w:rPr>
          <w:i/>
        </w:rPr>
        <w:t xml:space="preserve">, and A. </w:t>
      </w:r>
      <w:proofErr w:type="spellStart"/>
      <w:r w:rsidRPr="009A4889">
        <w:rPr>
          <w:i/>
        </w:rPr>
        <w:t>Zeilinger</w:t>
      </w:r>
      <w:proofErr w:type="spellEnd"/>
      <w:r w:rsidRPr="009A4889">
        <w:rPr>
          <w:i/>
        </w:rPr>
        <w:t xml:space="preserve">, “Entanglement of the orbital angular momentum states of photons,” </w:t>
      </w:r>
      <w:r w:rsidRPr="009A4889">
        <w:rPr>
          <w:iCs/>
        </w:rPr>
        <w:t>Nature</w:t>
      </w:r>
      <w:r w:rsidRPr="009A4889">
        <w:rPr>
          <w:i/>
        </w:rPr>
        <w:t>, vol. 412, no. 6844, pp. 313–316, 2001.</w:t>
      </w:r>
    </w:p>
    <w:p w:rsidR="009A4889" w:rsidRPr="009A4889" w:rsidRDefault="009A4889" w:rsidP="009A4889">
      <w:pPr>
        <w:spacing w:after="0"/>
        <w:ind w:left="242" w:hanging="61"/>
        <w:rPr>
          <w:i/>
        </w:rPr>
      </w:pPr>
      <w:r w:rsidRPr="009A4889">
        <w:t>[4]</w:t>
      </w:r>
      <w:r w:rsidRPr="009A4889">
        <w:rPr>
          <w:i/>
        </w:rPr>
        <w:t xml:space="preserve"> L. Allen, M. W. </w:t>
      </w:r>
      <w:proofErr w:type="spellStart"/>
      <w:r w:rsidRPr="009A4889">
        <w:rPr>
          <w:i/>
        </w:rPr>
        <w:t>Beijersbergen</w:t>
      </w:r>
      <w:proofErr w:type="spellEnd"/>
      <w:r w:rsidRPr="009A4889">
        <w:rPr>
          <w:i/>
        </w:rPr>
        <w:t xml:space="preserve">, R. J. C. </w:t>
      </w:r>
      <w:proofErr w:type="spellStart"/>
      <w:r w:rsidRPr="009A4889">
        <w:rPr>
          <w:i/>
        </w:rPr>
        <w:t>Spreeuw</w:t>
      </w:r>
      <w:proofErr w:type="spellEnd"/>
      <w:r w:rsidRPr="009A4889">
        <w:rPr>
          <w:i/>
        </w:rPr>
        <w:t xml:space="preserve">, and J. P. </w:t>
      </w:r>
      <w:proofErr w:type="spellStart"/>
      <w:r w:rsidRPr="009A4889">
        <w:rPr>
          <w:i/>
        </w:rPr>
        <w:t>Woerdman</w:t>
      </w:r>
      <w:proofErr w:type="spellEnd"/>
      <w:r w:rsidRPr="009A4889">
        <w:rPr>
          <w:i/>
        </w:rPr>
        <w:t xml:space="preserve">, “Orbital angular momentum of light and the transformation of Laguerre–Gaussian laser modes,” </w:t>
      </w:r>
      <w:r w:rsidRPr="009A4889">
        <w:rPr>
          <w:iCs/>
        </w:rPr>
        <w:t>Phys. Rev. A</w:t>
      </w:r>
      <w:r w:rsidRPr="009A4889">
        <w:rPr>
          <w:i/>
        </w:rPr>
        <w:t>, vol. 45, no. 11, pp. 8185–8189, 1992.</w:t>
      </w:r>
    </w:p>
    <w:p w:rsidR="009A4889" w:rsidRPr="009A4889" w:rsidRDefault="009A4889" w:rsidP="009A4889">
      <w:pPr>
        <w:spacing w:after="0"/>
        <w:ind w:left="242" w:hanging="61"/>
        <w:rPr>
          <w:i/>
        </w:rPr>
      </w:pPr>
      <w:r w:rsidRPr="009A4889">
        <w:t>[5]</w:t>
      </w:r>
      <w:r w:rsidRPr="009A4889">
        <w:rPr>
          <w:i/>
        </w:rPr>
        <w:t xml:space="preserve"> A. E. </w:t>
      </w:r>
      <w:proofErr w:type="spellStart"/>
      <w:r w:rsidRPr="009A4889">
        <w:rPr>
          <w:i/>
        </w:rPr>
        <w:t>Siegman</w:t>
      </w:r>
      <w:proofErr w:type="spellEnd"/>
      <w:r w:rsidRPr="009A4889">
        <w:rPr>
          <w:i/>
        </w:rPr>
        <w:t xml:space="preserve">, </w:t>
      </w:r>
      <w:r w:rsidRPr="009A4889">
        <w:rPr>
          <w:iCs/>
        </w:rPr>
        <w:t>Lasers</w:t>
      </w:r>
      <w:r w:rsidRPr="009A4889">
        <w:rPr>
          <w:i/>
        </w:rPr>
        <w:t>. Mill Valley, CA: University Science Books, 1986.</w:t>
      </w:r>
    </w:p>
    <w:p w:rsidR="009A4889" w:rsidRPr="009A4889" w:rsidRDefault="009A4889" w:rsidP="009A4889">
      <w:pPr>
        <w:spacing w:after="0"/>
        <w:ind w:left="242" w:hanging="61"/>
        <w:rPr>
          <w:i/>
        </w:rPr>
      </w:pPr>
      <w:r w:rsidRPr="009A4889">
        <w:t xml:space="preserve">[6] </w:t>
      </w:r>
      <w:r w:rsidRPr="009A4889">
        <w:rPr>
          <w:i/>
        </w:rPr>
        <w:t xml:space="preserve">J. W. Goodman, </w:t>
      </w:r>
      <w:r w:rsidRPr="009A4889">
        <w:rPr>
          <w:iCs/>
        </w:rPr>
        <w:t>Introduction to Fourier Optics</w:t>
      </w:r>
      <w:r w:rsidRPr="009A4889">
        <w:rPr>
          <w:i/>
        </w:rPr>
        <w:t>, 3rd ed. Englewood, CO: Roberts &amp; Company, 2005.</w:t>
      </w:r>
    </w:p>
    <w:p w:rsidR="009A4889" w:rsidRPr="009A4889" w:rsidRDefault="009A4889" w:rsidP="009A4889">
      <w:pPr>
        <w:spacing w:after="0"/>
        <w:ind w:left="242" w:hanging="61"/>
        <w:rPr>
          <w:i/>
        </w:rPr>
      </w:pPr>
      <w:r w:rsidRPr="009A4889">
        <w:t>[7]</w:t>
      </w:r>
      <w:r w:rsidRPr="009A4889">
        <w:rPr>
          <w:i/>
        </w:rPr>
        <w:t xml:space="preserve"> F. </w:t>
      </w:r>
      <w:proofErr w:type="spellStart"/>
      <w:r w:rsidRPr="009A4889">
        <w:rPr>
          <w:i/>
        </w:rPr>
        <w:t>Wyrowski</w:t>
      </w:r>
      <w:proofErr w:type="spellEnd"/>
      <w:r w:rsidRPr="009A4889">
        <w:rPr>
          <w:i/>
        </w:rPr>
        <w:t xml:space="preserve"> and O. </w:t>
      </w:r>
      <w:proofErr w:type="spellStart"/>
      <w:r w:rsidRPr="009A4889">
        <w:rPr>
          <w:i/>
        </w:rPr>
        <w:t>Bryngdahl</w:t>
      </w:r>
      <w:proofErr w:type="spellEnd"/>
      <w:r w:rsidRPr="009A4889">
        <w:rPr>
          <w:i/>
        </w:rPr>
        <w:t xml:space="preserve">, “Digital holography as part of diffractive optics,” </w:t>
      </w:r>
      <w:r w:rsidRPr="009A4889">
        <w:rPr>
          <w:iCs/>
        </w:rPr>
        <w:t>Appl. Opt.</w:t>
      </w:r>
      <w:r w:rsidRPr="009A4889">
        <w:rPr>
          <w:i/>
        </w:rPr>
        <w:t>, vol. 27, no. 9, pp. 1790–1797, 1988.</w:t>
      </w:r>
    </w:p>
    <w:p w:rsidR="009A4889" w:rsidRPr="009A4889" w:rsidRDefault="009A4889" w:rsidP="009A4889">
      <w:pPr>
        <w:spacing w:after="0"/>
        <w:ind w:left="242" w:hanging="61"/>
        <w:rPr>
          <w:i/>
        </w:rPr>
      </w:pPr>
      <w:r w:rsidRPr="009A4889">
        <w:t>[8]</w:t>
      </w:r>
      <w:r w:rsidRPr="009A4889">
        <w:rPr>
          <w:i/>
        </w:rPr>
        <w:t xml:space="preserve"> H. He, M. E. J. Friese, N. R. </w:t>
      </w:r>
      <w:proofErr w:type="spellStart"/>
      <w:r w:rsidRPr="009A4889">
        <w:rPr>
          <w:i/>
        </w:rPr>
        <w:t>Heckenberg</w:t>
      </w:r>
      <w:proofErr w:type="spellEnd"/>
      <w:r w:rsidRPr="009A4889">
        <w:rPr>
          <w:i/>
        </w:rPr>
        <w:t xml:space="preserve">, and H. </w:t>
      </w:r>
      <w:proofErr w:type="spellStart"/>
      <w:r w:rsidRPr="009A4889">
        <w:rPr>
          <w:i/>
        </w:rPr>
        <w:t>Rubinsztein</w:t>
      </w:r>
      <w:proofErr w:type="spellEnd"/>
      <w:r w:rsidRPr="009A4889">
        <w:rPr>
          <w:i/>
        </w:rPr>
        <w:t xml:space="preserve">-Dunlop, “Direct observation of transfer of angular momentum to absorptive particles from a laser beam with a phase singularity,” </w:t>
      </w:r>
      <w:r w:rsidRPr="009A4889">
        <w:rPr>
          <w:iCs/>
        </w:rPr>
        <w:t>Phys. Rev. Lett.</w:t>
      </w:r>
      <w:r w:rsidRPr="009A4889">
        <w:rPr>
          <w:i/>
        </w:rPr>
        <w:t>, vol. 75, no. 5, pp. 826–829, 1995.</w:t>
      </w:r>
    </w:p>
    <w:p w:rsidR="009A4889" w:rsidRPr="009A4889" w:rsidRDefault="009A4889" w:rsidP="009A4889">
      <w:pPr>
        <w:spacing w:after="0"/>
        <w:ind w:left="242" w:hanging="61"/>
        <w:rPr>
          <w:i/>
        </w:rPr>
      </w:pPr>
      <w:r w:rsidRPr="009A4889">
        <w:t>[9]</w:t>
      </w:r>
      <w:r w:rsidRPr="009A4889">
        <w:rPr>
          <w:i/>
        </w:rPr>
        <w:t xml:space="preserve"> J. A. Davis, D. M. Cottrell, J. Campos, M. J. </w:t>
      </w:r>
      <w:proofErr w:type="spellStart"/>
      <w:r w:rsidRPr="009A4889">
        <w:rPr>
          <w:i/>
        </w:rPr>
        <w:t>Yzuel</w:t>
      </w:r>
      <w:proofErr w:type="spellEnd"/>
      <w:r w:rsidRPr="009A4889">
        <w:rPr>
          <w:i/>
        </w:rPr>
        <w:t xml:space="preserve">, and I. Moreno, “Encoding amplitude information onto phase-only filters,” </w:t>
      </w:r>
      <w:r w:rsidRPr="009A4889">
        <w:rPr>
          <w:iCs/>
        </w:rPr>
        <w:t>Appl. Opt.</w:t>
      </w:r>
      <w:r w:rsidRPr="009A4889">
        <w:rPr>
          <w:i/>
        </w:rPr>
        <w:t>, vol. 38, no. 23, pp. 5004–5013, 1999.</w:t>
      </w:r>
    </w:p>
    <w:p w:rsidR="009A4889" w:rsidRPr="009A4889" w:rsidRDefault="009A4889" w:rsidP="009A4889">
      <w:pPr>
        <w:spacing w:after="0"/>
        <w:ind w:left="242" w:hanging="61"/>
        <w:rPr>
          <w:i/>
        </w:rPr>
      </w:pPr>
      <w:r w:rsidRPr="009A4889">
        <w:t>[10]</w:t>
      </w:r>
      <w:r w:rsidRPr="009A4889">
        <w:rPr>
          <w:i/>
        </w:rPr>
        <w:t xml:space="preserve"> E. </w:t>
      </w:r>
      <w:proofErr w:type="spellStart"/>
      <w:r w:rsidRPr="009A4889">
        <w:rPr>
          <w:i/>
        </w:rPr>
        <w:t>Abramochkin</w:t>
      </w:r>
      <w:proofErr w:type="spellEnd"/>
      <w:r w:rsidRPr="009A4889">
        <w:rPr>
          <w:i/>
        </w:rPr>
        <w:t xml:space="preserve"> and V. </w:t>
      </w:r>
      <w:proofErr w:type="spellStart"/>
      <w:r w:rsidRPr="009A4889">
        <w:rPr>
          <w:i/>
        </w:rPr>
        <w:t>Volostnikov</w:t>
      </w:r>
      <w:proofErr w:type="spellEnd"/>
      <w:r w:rsidRPr="009A4889">
        <w:rPr>
          <w:i/>
        </w:rPr>
        <w:t xml:space="preserve">, “Beam transformations and </w:t>
      </w:r>
      <w:proofErr w:type="spellStart"/>
      <w:r w:rsidRPr="009A4889">
        <w:rPr>
          <w:i/>
        </w:rPr>
        <w:t>nontransformed</w:t>
      </w:r>
      <w:proofErr w:type="spellEnd"/>
      <w:r w:rsidRPr="009A4889">
        <w:rPr>
          <w:i/>
        </w:rPr>
        <w:t xml:space="preserve"> beams,” </w:t>
      </w:r>
      <w:r w:rsidRPr="009A4889">
        <w:rPr>
          <w:iCs/>
        </w:rPr>
        <w:t xml:space="preserve">Opt. </w:t>
      </w:r>
      <w:proofErr w:type="spellStart"/>
      <w:r w:rsidRPr="009A4889">
        <w:rPr>
          <w:iCs/>
        </w:rPr>
        <w:t>Commun</w:t>
      </w:r>
      <w:proofErr w:type="spellEnd"/>
      <w:r w:rsidRPr="009A4889">
        <w:rPr>
          <w:iCs/>
        </w:rPr>
        <w:t>.</w:t>
      </w:r>
      <w:r w:rsidRPr="009A4889">
        <w:rPr>
          <w:i/>
        </w:rPr>
        <w:t>, vol. 83, no. 1–2, pp. 123–135, 1991.</w:t>
      </w:r>
    </w:p>
    <w:p w:rsidR="009A4889" w:rsidRPr="009A4889" w:rsidRDefault="009A4889" w:rsidP="009A4889">
      <w:pPr>
        <w:spacing w:after="0"/>
        <w:ind w:left="242" w:hanging="61"/>
        <w:rPr>
          <w:i/>
        </w:rPr>
      </w:pPr>
      <w:r w:rsidRPr="009A4889">
        <w:t>[11]</w:t>
      </w:r>
      <w:r w:rsidRPr="009A4889">
        <w:rPr>
          <w:i/>
        </w:rPr>
        <w:t xml:space="preserve"> A. </w:t>
      </w:r>
      <w:proofErr w:type="spellStart"/>
      <w:r w:rsidRPr="009A4889">
        <w:rPr>
          <w:i/>
        </w:rPr>
        <w:t>Jesacher</w:t>
      </w:r>
      <w:proofErr w:type="spellEnd"/>
      <w:r w:rsidRPr="009A4889">
        <w:rPr>
          <w:i/>
        </w:rPr>
        <w:t xml:space="preserve"> </w:t>
      </w:r>
      <w:r w:rsidRPr="009A4889">
        <w:rPr>
          <w:iCs/>
        </w:rPr>
        <w:t>et al.</w:t>
      </w:r>
      <w:r w:rsidRPr="009A4889">
        <w:rPr>
          <w:i/>
        </w:rPr>
        <w:t>, “</w:t>
      </w:r>
      <w:proofErr w:type="spellStart"/>
      <w:r w:rsidRPr="009A4889">
        <w:rPr>
          <w:i/>
        </w:rPr>
        <w:t>Wavefront</w:t>
      </w:r>
      <w:proofErr w:type="spellEnd"/>
      <w:r w:rsidRPr="009A4889">
        <w:rPr>
          <w:i/>
        </w:rPr>
        <w:t xml:space="preserve"> correction of spatial light modulators using an optical vortex image,” </w:t>
      </w:r>
      <w:r w:rsidRPr="009A4889">
        <w:rPr>
          <w:iCs/>
        </w:rPr>
        <w:t>Opt. Express</w:t>
      </w:r>
      <w:r w:rsidRPr="009A4889">
        <w:rPr>
          <w:i/>
        </w:rPr>
        <w:t>, vol. 15, no. 9, pp. 5801–5808, 2007.</w:t>
      </w:r>
    </w:p>
    <w:p w:rsidR="009A4889" w:rsidRPr="009A4889" w:rsidRDefault="009A4889" w:rsidP="009A4889">
      <w:pPr>
        <w:spacing w:after="0"/>
        <w:ind w:left="242" w:hanging="61"/>
        <w:rPr>
          <w:i/>
        </w:rPr>
      </w:pPr>
      <w:r w:rsidRPr="009A4889">
        <w:t>[12]</w:t>
      </w:r>
      <w:r w:rsidRPr="009A4889">
        <w:rPr>
          <w:i/>
        </w:rPr>
        <w:t xml:space="preserve"> A. M. Yao and M. J. Padgett, “Orbital angular momentum: origins, </w:t>
      </w:r>
      <w:proofErr w:type="spellStart"/>
      <w:r w:rsidRPr="009A4889">
        <w:rPr>
          <w:i/>
        </w:rPr>
        <w:t>behavior</w:t>
      </w:r>
      <w:proofErr w:type="spellEnd"/>
      <w:r w:rsidRPr="009A4889">
        <w:rPr>
          <w:i/>
        </w:rPr>
        <w:t xml:space="preserve"> and applications,” </w:t>
      </w:r>
      <w:r w:rsidRPr="009A4889">
        <w:rPr>
          <w:iCs/>
        </w:rPr>
        <w:t>Adv. Opt. Photon.</w:t>
      </w:r>
      <w:r w:rsidRPr="009A4889">
        <w:rPr>
          <w:i/>
        </w:rPr>
        <w:t>, vol. 3, no. 2, pp. 161–204, 2011.</w:t>
      </w:r>
    </w:p>
    <w:p w:rsidR="009A4889" w:rsidRPr="009A4889" w:rsidRDefault="009A4889" w:rsidP="009A4889">
      <w:pPr>
        <w:spacing w:after="0"/>
        <w:ind w:left="242" w:hanging="61"/>
        <w:rPr>
          <w:i/>
        </w:rPr>
      </w:pPr>
      <w:r w:rsidRPr="009A4889">
        <w:t>[13]</w:t>
      </w:r>
      <w:r w:rsidRPr="009A4889">
        <w:rPr>
          <w:i/>
        </w:rPr>
        <w:t xml:space="preserve"> B. E. A. Saleh and M. C. </w:t>
      </w:r>
      <w:proofErr w:type="spellStart"/>
      <w:r w:rsidRPr="009A4889">
        <w:rPr>
          <w:i/>
        </w:rPr>
        <w:t>Teich</w:t>
      </w:r>
      <w:proofErr w:type="spellEnd"/>
      <w:r w:rsidRPr="009A4889">
        <w:rPr>
          <w:i/>
        </w:rPr>
        <w:t xml:space="preserve">, </w:t>
      </w:r>
      <w:r w:rsidRPr="009A4889">
        <w:rPr>
          <w:iCs/>
        </w:rPr>
        <w:t>Fundamentals of Photonics</w:t>
      </w:r>
      <w:r w:rsidRPr="009A4889">
        <w:rPr>
          <w:i/>
        </w:rPr>
        <w:t>, 2nd ed. Hoboken, NJ: Wiley, 2007.</w:t>
      </w:r>
    </w:p>
    <w:p w:rsidR="009A4889" w:rsidRPr="009A4889" w:rsidRDefault="009A4889" w:rsidP="009A4889">
      <w:pPr>
        <w:spacing w:after="0"/>
        <w:ind w:left="242" w:hanging="61"/>
        <w:rPr>
          <w:i/>
        </w:rPr>
      </w:pPr>
      <w:r w:rsidRPr="009A4889">
        <w:t>[14]</w:t>
      </w:r>
      <w:r w:rsidRPr="009A4889">
        <w:rPr>
          <w:i/>
        </w:rPr>
        <w:t xml:space="preserve"> M. W. </w:t>
      </w:r>
      <w:proofErr w:type="spellStart"/>
      <w:r w:rsidRPr="009A4889">
        <w:rPr>
          <w:i/>
        </w:rPr>
        <w:t>Beijersbergen</w:t>
      </w:r>
      <w:proofErr w:type="spellEnd"/>
      <w:r w:rsidRPr="009A4889">
        <w:rPr>
          <w:i/>
        </w:rPr>
        <w:t xml:space="preserve">, R. P. C. </w:t>
      </w:r>
      <w:proofErr w:type="spellStart"/>
      <w:r w:rsidRPr="009A4889">
        <w:rPr>
          <w:i/>
        </w:rPr>
        <w:t>Coerwinkel</w:t>
      </w:r>
      <w:proofErr w:type="spellEnd"/>
      <w:r w:rsidRPr="009A4889">
        <w:rPr>
          <w:i/>
        </w:rPr>
        <w:t xml:space="preserve">, M. Kristensen, and J. P. </w:t>
      </w:r>
      <w:proofErr w:type="spellStart"/>
      <w:r w:rsidRPr="009A4889">
        <w:rPr>
          <w:i/>
        </w:rPr>
        <w:t>Woerdman</w:t>
      </w:r>
      <w:proofErr w:type="spellEnd"/>
      <w:r w:rsidRPr="009A4889">
        <w:rPr>
          <w:i/>
        </w:rPr>
        <w:t>, “Helical-</w:t>
      </w:r>
      <w:proofErr w:type="spellStart"/>
      <w:r w:rsidRPr="009A4889">
        <w:rPr>
          <w:i/>
        </w:rPr>
        <w:t>wavefront</w:t>
      </w:r>
      <w:proofErr w:type="spellEnd"/>
      <w:r w:rsidRPr="009A4889">
        <w:rPr>
          <w:i/>
        </w:rPr>
        <w:t xml:space="preserve"> laser beams produced with a spiral </w:t>
      </w:r>
      <w:proofErr w:type="spellStart"/>
      <w:r w:rsidRPr="009A4889">
        <w:rPr>
          <w:i/>
        </w:rPr>
        <w:t>phaseplate</w:t>
      </w:r>
      <w:proofErr w:type="spellEnd"/>
      <w:r w:rsidRPr="009A4889">
        <w:rPr>
          <w:i/>
        </w:rPr>
        <w:t xml:space="preserve">,” </w:t>
      </w:r>
      <w:r w:rsidRPr="009A4889">
        <w:rPr>
          <w:iCs/>
        </w:rPr>
        <w:t xml:space="preserve">Opt. </w:t>
      </w:r>
      <w:proofErr w:type="spellStart"/>
      <w:r w:rsidRPr="009A4889">
        <w:rPr>
          <w:iCs/>
        </w:rPr>
        <w:t>Commun</w:t>
      </w:r>
      <w:proofErr w:type="spellEnd"/>
      <w:r w:rsidRPr="009A4889">
        <w:rPr>
          <w:iCs/>
        </w:rPr>
        <w:t>.</w:t>
      </w:r>
      <w:r w:rsidRPr="009A4889">
        <w:rPr>
          <w:i/>
        </w:rPr>
        <w:t>, vol. 112, no. 5–6, pp. 321–327, 1994.</w:t>
      </w:r>
    </w:p>
    <w:p w:rsidR="009A4889" w:rsidRPr="009A4889" w:rsidRDefault="009A4889" w:rsidP="009A4889">
      <w:pPr>
        <w:spacing w:after="0"/>
        <w:ind w:left="242" w:hanging="61"/>
        <w:rPr>
          <w:i/>
        </w:rPr>
      </w:pPr>
      <w:r w:rsidRPr="009A4889">
        <w:t>[15]</w:t>
      </w:r>
      <w:r w:rsidRPr="009A4889">
        <w:rPr>
          <w:i/>
        </w:rPr>
        <w:t xml:space="preserve"> R. W. Bowman and M. J. Padgett, “Optical trapping and binding,” </w:t>
      </w:r>
      <w:r w:rsidRPr="009A4889">
        <w:rPr>
          <w:iCs/>
        </w:rPr>
        <w:t>Rep. Prog. Phys.</w:t>
      </w:r>
      <w:r w:rsidRPr="009A4889">
        <w:rPr>
          <w:i/>
        </w:rPr>
        <w:t>, vol. 76, no. 2, p. 026401, 2013.</w:t>
      </w:r>
    </w:p>
    <w:p w:rsidR="009A4889" w:rsidRPr="009A4889" w:rsidRDefault="009A4889" w:rsidP="009A4889">
      <w:pPr>
        <w:spacing w:after="0"/>
        <w:ind w:left="242" w:hanging="61"/>
        <w:rPr>
          <w:i/>
        </w:rPr>
      </w:pPr>
      <w:r w:rsidRPr="009A4889">
        <w:t>[16]</w:t>
      </w:r>
      <w:r w:rsidRPr="009A4889">
        <w:rPr>
          <w:i/>
        </w:rPr>
        <w:t xml:space="preserve"> A. Forbes, A. Dudley, and M. McLaren, “Creation and detection of optical modes with spatial light modulators,” </w:t>
      </w:r>
      <w:r w:rsidRPr="009A4889">
        <w:rPr>
          <w:iCs/>
        </w:rPr>
        <w:t>Adv. Opt. Photon.</w:t>
      </w:r>
      <w:r w:rsidRPr="009A4889">
        <w:rPr>
          <w:i/>
        </w:rPr>
        <w:t>, vol. 8, no. 2, pp. 200–227, 2016.</w:t>
      </w:r>
      <w:bookmarkStart w:id="0" w:name="_GoBack"/>
      <w:bookmarkEnd w:id="0"/>
    </w:p>
    <w:sectPr w:rsidR="009A4889" w:rsidRPr="009A4889">
      <w:headerReference w:type="default" r:id="rId7"/>
      <w:footerReference w:type="default" r:id="rId8"/>
      <w:pgSz w:w="11900" w:h="16840"/>
      <w:pgMar w:top="1440" w:right="1386" w:bottom="1273" w:left="169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C70F6" w:rsidRDefault="002C70F6">
      <w:pPr>
        <w:spacing w:after="0" w:line="240" w:lineRule="auto"/>
      </w:pPr>
      <w:r>
        <w:separator/>
      </w:r>
    </w:p>
  </w:endnote>
  <w:endnote w:type="continuationSeparator" w:id="0">
    <w:p w:rsidR="002C70F6" w:rsidRDefault="002C70F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Aptos Display">
    <w:panose1 w:val="00000000000000000000"/>
    <w:charset w:val="00"/>
    <w:family w:val="roman"/>
    <w:notTrueType/>
    <w:pitch w:val="default"/>
  </w:font>
  <w:font w:name="Aptos">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56E55" w:rsidRDefault="002C70F6">
    <w:pPr>
      <w:pBdr>
        <w:top w:val="nil"/>
        <w:left w:val="nil"/>
        <w:bottom w:val="nil"/>
        <w:right w:val="nil"/>
        <w:between w:val="nil"/>
      </w:pBdr>
      <w:tabs>
        <w:tab w:val="center" w:pos="4680"/>
        <w:tab w:val="right" w:pos="9360"/>
      </w:tabs>
      <w:spacing w:after="0" w:line="240" w:lineRule="auto"/>
    </w:pPr>
    <w:r>
      <w:rPr>
        <w:noProof/>
      </w:rPr>
      <w:drawing>
        <wp:anchor distT="0" distB="0" distL="114300" distR="114300" simplePos="0" relativeHeight="251658240" behindDoc="0" locked="0" layoutInCell="1" hidden="0" allowOverlap="1">
          <wp:simplePos x="0" y="0"/>
          <wp:positionH relativeFrom="column">
            <wp:posOffset>1</wp:posOffset>
          </wp:positionH>
          <wp:positionV relativeFrom="paragraph">
            <wp:posOffset>155575</wp:posOffset>
          </wp:positionV>
          <wp:extent cx="712470" cy="280670"/>
          <wp:effectExtent l="0" t="0" r="0" b="0"/>
          <wp:wrapSquare wrapText="bothSides" distT="0" distB="0" distL="114300" distR="114300"/>
          <wp:docPr id="14"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
                  <a:srcRect/>
                  <a:stretch>
                    <a:fillRect/>
                  </a:stretch>
                </pic:blipFill>
                <pic:spPr>
                  <a:xfrm>
                    <a:off x="0" y="0"/>
                    <a:ext cx="712470" cy="280670"/>
                  </a:xfrm>
                  <a:prstGeom prst="rect">
                    <a:avLst/>
                  </a:prstGeom>
                  <a:ln/>
                </pic:spPr>
              </pic:pic>
            </a:graphicData>
          </a:graphic>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C70F6" w:rsidRDefault="002C70F6">
      <w:pPr>
        <w:spacing w:after="0" w:line="240" w:lineRule="auto"/>
      </w:pPr>
      <w:r>
        <w:separator/>
      </w:r>
    </w:p>
  </w:footnote>
  <w:footnote w:type="continuationSeparator" w:id="0">
    <w:p w:rsidR="002C70F6" w:rsidRDefault="002C70F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56E55" w:rsidRDefault="002C70F6">
    <w:pPr>
      <w:spacing w:after="471"/>
      <w:ind w:left="0" w:right="47" w:firstLine="0"/>
      <w:jc w:val="center"/>
    </w:pPr>
    <w:r>
      <w:rPr>
        <w:rFonts w:ascii="Calibri" w:eastAsia="Calibri" w:hAnsi="Calibri" w:cs="Calibri"/>
        <w:sz w:val="20"/>
        <w:szCs w:val="20"/>
      </w:rPr>
      <w:t xml:space="preserve">Symposium on Physics: Advances in Research and Knowledge (SPARK) 2025 </w:t>
    </w:r>
  </w:p>
  <w:p w:rsidR="00D56E55" w:rsidRDefault="00D56E55">
    <w:pPr>
      <w:pBdr>
        <w:top w:val="nil"/>
        <w:left w:val="nil"/>
        <w:bottom w:val="nil"/>
        <w:right w:val="nil"/>
        <w:between w:val="nil"/>
      </w:pBdr>
      <w:tabs>
        <w:tab w:val="center" w:pos="4680"/>
        <w:tab w:val="right" w:pos="9360"/>
      </w:tabs>
      <w:spacing w:after="0" w:line="240" w:lineRule="aut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56E55"/>
    <w:rsid w:val="002C70F6"/>
    <w:rsid w:val="008715C9"/>
    <w:rsid w:val="00887FF1"/>
    <w:rsid w:val="009A4889"/>
    <w:rsid w:val="009F55EE"/>
    <w:rsid w:val="00D56E55"/>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AB71B7"/>
  <w15:docId w15:val="{1554E624-D9D0-48E1-B1B9-957FBFA7BD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2"/>
        <w:szCs w:val="22"/>
        <w:lang w:val="en-US" w:eastAsia="en-IN" w:bidi="ar-SA"/>
      </w:rPr>
    </w:rPrDefault>
    <w:pPrDefault>
      <w:pPr>
        <w:spacing w:after="42" w:line="259" w:lineRule="auto"/>
        <w:ind w:left="440" w:hanging="10"/>
        <w:jc w:val="both"/>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Pr>
      <w:color w:val="000000"/>
    </w:rPr>
  </w:style>
  <w:style w:type="paragraph" w:styleId="Heading1">
    <w:name w:val="heading 1"/>
    <w:next w:val="Normal"/>
    <w:link w:val="Heading1Char"/>
    <w:uiPriority w:val="9"/>
    <w:qFormat/>
    <w:pPr>
      <w:keepNext/>
      <w:keepLines/>
      <w:spacing w:after="0"/>
      <w:ind w:left="1072"/>
      <w:jc w:val="center"/>
      <w:outlineLvl w:val="0"/>
    </w:pPr>
    <w:rPr>
      <w:color w:val="000000"/>
      <w:sz w:val="3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0" w:type="dxa"/>
        <w:left w:w="0" w:type="dxa"/>
        <w:bottom w:w="0" w:type="dxa"/>
        <w:right w:w="0" w:type="dxa"/>
      </w:tblCellMar>
    </w:tblPr>
  </w:style>
  <w:style w:type="paragraph" w:styleId="Title">
    <w:name w:val="Title"/>
    <w:basedOn w:val="Normal"/>
    <w:next w:val="Normal"/>
    <w:uiPriority w:val="10"/>
    <w:qFormat/>
    <w:pPr>
      <w:keepNext/>
      <w:keepLines/>
      <w:spacing w:before="480" w:after="120"/>
    </w:pPr>
    <w:rPr>
      <w:b/>
      <w:sz w:val="72"/>
      <w:szCs w:val="72"/>
    </w:rPr>
  </w:style>
  <w:style w:type="character" w:customStyle="1" w:styleId="Heading1Char">
    <w:name w:val="Heading 1 Char"/>
    <w:link w:val="Heading1"/>
    <w:rPr>
      <w:rFonts w:ascii="Times New Roman" w:eastAsia="Times New Roman" w:hAnsi="Times New Roman" w:cs="Times New Roman"/>
      <w:color w:val="000000"/>
      <w:sz w:val="38"/>
    </w:rPr>
  </w:style>
  <w:style w:type="paragraph" w:styleId="Header">
    <w:name w:val="header"/>
    <w:basedOn w:val="Normal"/>
    <w:link w:val="HeaderChar"/>
    <w:uiPriority w:val="99"/>
    <w:unhideWhenUsed/>
    <w:rsid w:val="006E42A8"/>
    <w:pPr>
      <w:tabs>
        <w:tab w:val="center" w:pos="4680"/>
        <w:tab w:val="right" w:pos="9360"/>
      </w:tabs>
      <w:spacing w:after="0" w:line="240" w:lineRule="auto"/>
    </w:pPr>
  </w:style>
  <w:style w:type="character" w:customStyle="1" w:styleId="HeaderChar">
    <w:name w:val="Header Char"/>
    <w:basedOn w:val="DefaultParagraphFont"/>
    <w:link w:val="Header"/>
    <w:uiPriority w:val="99"/>
    <w:rsid w:val="006E42A8"/>
    <w:rPr>
      <w:rFonts w:ascii="Times New Roman" w:eastAsia="Times New Roman" w:hAnsi="Times New Roman" w:cs="Times New Roman"/>
      <w:color w:val="000000"/>
      <w:sz w:val="22"/>
    </w:rPr>
  </w:style>
  <w:style w:type="paragraph" w:styleId="Footer">
    <w:name w:val="footer"/>
    <w:basedOn w:val="Normal"/>
    <w:link w:val="FooterChar"/>
    <w:uiPriority w:val="99"/>
    <w:unhideWhenUsed/>
    <w:rsid w:val="006E42A8"/>
    <w:pPr>
      <w:tabs>
        <w:tab w:val="center" w:pos="4680"/>
        <w:tab w:val="right" w:pos="9360"/>
      </w:tabs>
      <w:spacing w:after="0" w:line="240" w:lineRule="auto"/>
    </w:pPr>
  </w:style>
  <w:style w:type="character" w:customStyle="1" w:styleId="FooterChar">
    <w:name w:val="Footer Char"/>
    <w:basedOn w:val="DefaultParagraphFont"/>
    <w:link w:val="Footer"/>
    <w:uiPriority w:val="99"/>
    <w:rsid w:val="006E42A8"/>
    <w:rPr>
      <w:rFonts w:ascii="Times New Roman" w:eastAsia="Times New Roman" w:hAnsi="Times New Roman" w:cs="Times New Roman"/>
      <w:color w:val="000000"/>
      <w:sz w:val="2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NormalWeb">
    <w:name w:val="Normal (Web)"/>
    <w:basedOn w:val="Normal"/>
    <w:uiPriority w:val="99"/>
    <w:unhideWhenUsed/>
    <w:rsid w:val="009F55EE"/>
    <w:pPr>
      <w:spacing w:before="100" w:beforeAutospacing="1" w:after="100" w:afterAutospacing="1" w:line="240" w:lineRule="auto"/>
      <w:ind w:left="0" w:firstLine="0"/>
      <w:jc w:val="left"/>
    </w:pPr>
    <w:rPr>
      <w:color w:val="auto"/>
      <w:sz w:val="24"/>
      <w:szCs w:val="24"/>
      <w:lang w:val="en-IN"/>
    </w:rPr>
  </w:style>
  <w:style w:type="character" w:styleId="Emphasis">
    <w:name w:val="Emphasis"/>
    <w:basedOn w:val="DefaultParagraphFont"/>
    <w:uiPriority w:val="20"/>
    <w:qFormat/>
    <w:rsid w:val="009A488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25908300">
      <w:bodyDiv w:val="1"/>
      <w:marLeft w:val="0"/>
      <w:marRight w:val="0"/>
      <w:marTop w:val="0"/>
      <w:marBottom w:val="0"/>
      <w:divBdr>
        <w:top w:val="none" w:sz="0" w:space="0" w:color="auto"/>
        <w:left w:val="none" w:sz="0" w:space="0" w:color="auto"/>
        <w:bottom w:val="none" w:sz="0" w:space="0" w:color="auto"/>
        <w:right w:val="none" w:sz="0" w:space="0" w:color="auto"/>
      </w:divBdr>
    </w:div>
    <w:div w:id="745029253">
      <w:bodyDiv w:val="1"/>
      <w:marLeft w:val="0"/>
      <w:marRight w:val="0"/>
      <w:marTop w:val="0"/>
      <w:marBottom w:val="0"/>
      <w:divBdr>
        <w:top w:val="none" w:sz="0" w:space="0" w:color="auto"/>
        <w:left w:val="none" w:sz="0" w:space="0" w:color="auto"/>
        <w:bottom w:val="none" w:sz="0" w:space="0" w:color="auto"/>
        <w:right w:val="none" w:sz="0" w:space="0" w:color="auto"/>
      </w:divBdr>
    </w:div>
    <w:div w:id="92969939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wgVU5xMC2s51rTXKu0MGxilv5qw==">CgMxLjA4AHIhMTFqNWQ0RHp1aVVrZlFiUG1YTHlpajZydlNOUWpWa1pz</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50</TotalTime>
  <Pages>2</Pages>
  <Words>932</Words>
  <Characters>5315</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6235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 Dipankar Chetia</dc:creator>
  <cp:lastModifiedBy>PC</cp:lastModifiedBy>
  <cp:revision>2</cp:revision>
  <dcterms:created xsi:type="dcterms:W3CDTF">2025-03-17T12:45:00Z</dcterms:created>
  <dcterms:modified xsi:type="dcterms:W3CDTF">2025-09-17T15:18:00Z</dcterms:modified>
</cp:coreProperties>
</file>