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23B1C1" w14:textId="77777777" w:rsidR="0097526E" w:rsidRDefault="00000000">
      <w:pPr>
        <w:spacing w:after="729"/>
        <w:ind w:left="687" w:firstLine="0"/>
        <w:jc w:val="left"/>
      </w:pPr>
      <w:r>
        <w:rPr>
          <w:i/>
        </w:rPr>
        <w:t>Abstract ID: {</w:t>
      </w:r>
      <w:r>
        <w:rPr>
          <w:i/>
          <w:highlight w:val="yellow"/>
        </w:rPr>
        <w:t>to be filled by the organizers</w:t>
      </w:r>
      <w:r>
        <w:rPr>
          <w:i/>
        </w:rPr>
        <w:t xml:space="preserve">} </w:t>
      </w:r>
    </w:p>
    <w:p w14:paraId="4A670A69" w14:textId="4029923D" w:rsidR="0097526E" w:rsidRDefault="00C73B64" w:rsidP="00C73B64">
      <w:pPr>
        <w:pStyle w:val="Heading1"/>
        <w:spacing w:after="122" w:line="242" w:lineRule="auto"/>
        <w:ind w:left="79" w:firstLine="0"/>
        <w:jc w:val="left"/>
      </w:pPr>
      <w:r w:rsidRPr="00C73B64">
        <w:t>Wavelength-Dependent SERS of Methyl Orange on Ag</w:t>
      </w:r>
      <w:r w:rsidR="003326ED">
        <w:t>/ZnO/AZO</w:t>
      </w:r>
      <w:r w:rsidRPr="00C73B64">
        <w:t xml:space="preserve"> </w:t>
      </w:r>
      <w:r w:rsidR="003326ED">
        <w:t>Heterostructures</w:t>
      </w:r>
      <w:r w:rsidR="007C5E75">
        <w:t xml:space="preserve"> Based on</w:t>
      </w:r>
      <w:r w:rsidRPr="00C73B64">
        <w:t xml:space="preserve"> Analytical Enhancement Factor</w:t>
      </w:r>
    </w:p>
    <w:p w14:paraId="6E073B0E" w14:textId="77777777" w:rsidR="0097526E" w:rsidRDefault="00000000">
      <w:pPr>
        <w:spacing w:after="91"/>
        <w:ind w:left="430" w:firstLine="0"/>
        <w:jc w:val="left"/>
      </w:pPr>
      <w:r>
        <w:rPr>
          <w:b/>
          <w:sz w:val="24"/>
          <w:szCs w:val="24"/>
        </w:rPr>
        <w:t xml:space="preserve"> </w:t>
      </w:r>
    </w:p>
    <w:p w14:paraId="26716AEB" w14:textId="0DD9CC56" w:rsidR="0097526E" w:rsidRDefault="00000000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 w:rsidR="00C73B64" w:rsidRPr="00C73B64">
        <w:rPr>
          <w:b/>
        </w:rPr>
        <w:t>Pradhyut Rajkumar</w:t>
      </w:r>
      <w:r>
        <w:rPr>
          <w:vertAlign w:val="superscript"/>
        </w:rPr>
        <w:t>1</w:t>
      </w:r>
      <w:r>
        <w:rPr>
          <w:sz w:val="38"/>
          <w:szCs w:val="38"/>
        </w:rPr>
        <w:t xml:space="preserve"> </w:t>
      </w:r>
    </w:p>
    <w:p w14:paraId="681F8353" w14:textId="3996FB16" w:rsidR="0097526E" w:rsidRDefault="00000000">
      <w:pPr>
        <w:spacing w:after="41"/>
        <w:ind w:left="436" w:firstLine="429"/>
        <w:jc w:val="left"/>
      </w:pPr>
      <w:r>
        <w:rPr>
          <w:b/>
          <w:sz w:val="24"/>
          <w:szCs w:val="24"/>
        </w:rPr>
        <w:t>Co-author</w:t>
      </w:r>
      <w:r>
        <w:rPr>
          <w:sz w:val="24"/>
          <w:szCs w:val="24"/>
        </w:rPr>
        <w:t xml:space="preserve">: </w:t>
      </w:r>
      <w:r w:rsidR="00C73B64">
        <w:rPr>
          <w:b/>
        </w:rPr>
        <w:t>Apurba Das</w:t>
      </w:r>
      <w:r>
        <w:rPr>
          <w:vertAlign w:val="superscript"/>
        </w:rPr>
        <w:t>2</w:t>
      </w:r>
      <w:r>
        <w:t xml:space="preserve"> </w:t>
      </w:r>
    </w:p>
    <w:p w14:paraId="1BFDEBB5" w14:textId="55B85EF5" w:rsidR="0097526E" w:rsidRDefault="00000000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 w:rsidR="00C73B64">
        <w:t>Pradhyut Rajkumar</w:t>
      </w:r>
      <w:r>
        <w:t xml:space="preserve"> </w:t>
      </w:r>
    </w:p>
    <w:p w14:paraId="77484F73" w14:textId="77777777" w:rsidR="0097526E" w:rsidRDefault="00000000">
      <w:pPr>
        <w:spacing w:after="55"/>
        <w:ind w:left="436" w:firstLine="429"/>
        <w:jc w:val="left"/>
      </w:pPr>
      <w:r>
        <w:rPr>
          <w:b/>
        </w:rPr>
        <w:t>Track Classification</w:t>
      </w:r>
      <w:r>
        <w:t xml:space="preserve">: Track 03 </w:t>
      </w:r>
    </w:p>
    <w:p w14:paraId="2C1CE0AB" w14:textId="77777777" w:rsidR="0097526E" w:rsidRDefault="00000000">
      <w:pPr>
        <w:spacing w:after="39"/>
        <w:ind w:left="438" w:firstLine="0"/>
        <w:jc w:val="left"/>
      </w:pPr>
      <w:r>
        <w:t xml:space="preserve"> </w:t>
      </w:r>
    </w:p>
    <w:p w14:paraId="6AE3DD8E" w14:textId="183E8083" w:rsidR="0097526E" w:rsidRDefault="00000000">
      <w:pPr>
        <w:spacing w:line="347" w:lineRule="auto"/>
        <w:ind w:left="433" w:right="2763" w:firstLine="430"/>
      </w:pPr>
      <w:r>
        <w:rPr>
          <w:vertAlign w:val="superscript"/>
        </w:rPr>
        <w:t>1</w:t>
      </w:r>
      <w:r>
        <w:t xml:space="preserve"> </w:t>
      </w:r>
      <w:r w:rsidR="00C73B64">
        <w:t>Department of Physics, Nabajyoti College, Kalgachia, Barpeta, Assam, India, PIN - 781319</w:t>
      </w:r>
      <w:r>
        <w:t xml:space="preserve">  </w:t>
      </w:r>
    </w:p>
    <w:p w14:paraId="42B77DD5" w14:textId="7E30F398" w:rsidR="0097526E" w:rsidRDefault="00000000">
      <w:pPr>
        <w:spacing w:line="347" w:lineRule="auto"/>
        <w:ind w:left="433" w:right="2763" w:firstLine="430"/>
      </w:pPr>
      <w:r>
        <w:rPr>
          <w:vertAlign w:val="superscript"/>
        </w:rPr>
        <w:t>2</w:t>
      </w:r>
      <w:r>
        <w:t xml:space="preserve"> </w:t>
      </w:r>
      <w:r w:rsidR="00C73B64">
        <w:t>Department of Physics, Handique Girls’ College, Guwahati, Assam, India, PIN - 781001</w:t>
      </w:r>
      <w:r>
        <w:t xml:space="preserve">  </w:t>
      </w:r>
    </w:p>
    <w:p w14:paraId="146327ED" w14:textId="77777777" w:rsidR="0097526E" w:rsidRDefault="0097526E">
      <w:pPr>
        <w:spacing w:line="347" w:lineRule="auto"/>
        <w:ind w:left="433" w:right="2763" w:firstLine="430"/>
      </w:pPr>
    </w:p>
    <w:p w14:paraId="3AFF76E1" w14:textId="5F6AC1E3" w:rsidR="0097526E" w:rsidRDefault="00000000">
      <w:pPr>
        <w:spacing w:line="347" w:lineRule="auto"/>
        <w:ind w:left="433" w:right="2763" w:firstLine="430"/>
      </w:pPr>
      <w:r>
        <w:t xml:space="preserve">*Corresponding Author: </w:t>
      </w:r>
      <w:r w:rsidR="00C4612A">
        <w:rPr>
          <w:i/>
          <w:sz w:val="20"/>
          <w:szCs w:val="20"/>
        </w:rPr>
        <w:t>pradhyut46@gmail.com</w:t>
      </w:r>
      <w:r>
        <w:t xml:space="preserve"> </w:t>
      </w:r>
    </w:p>
    <w:p w14:paraId="75807006" w14:textId="77777777" w:rsidR="0097526E" w:rsidRDefault="00000000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14:paraId="7C09331C" w14:textId="6E01CF40" w:rsidR="00C73B64" w:rsidRPr="00C73B64" w:rsidRDefault="00C4612A" w:rsidP="00C73B64">
      <w:pPr>
        <w:spacing w:after="0"/>
        <w:ind w:left="242" w:firstLine="438"/>
        <w:rPr>
          <w:lang w:val="en-IN"/>
        </w:rPr>
      </w:pPr>
      <w:r>
        <w:rPr>
          <w:lang w:val="en-IN"/>
        </w:rPr>
        <w:t xml:space="preserve">Surface-enhanced Raman scattering (SERS) is a highly effective analytical technique for ultrasensitive detection of chemical and biological species. Hybrid plasmonic-semiconductor systems are particularly notable for their reproducibility and multifunctionality. </w:t>
      </w:r>
      <w:r w:rsidR="003326ED">
        <w:rPr>
          <w:lang w:val="en-IN"/>
        </w:rPr>
        <w:t>Ag/</w:t>
      </w:r>
      <w:r>
        <w:rPr>
          <w:lang w:val="en-IN"/>
        </w:rPr>
        <w:t>ZnO/A</w:t>
      </w:r>
      <w:r w:rsidR="003326ED">
        <w:rPr>
          <w:lang w:val="en-IN"/>
        </w:rPr>
        <w:t>ZO</w:t>
      </w:r>
      <w:r>
        <w:rPr>
          <w:lang w:val="en-IN"/>
        </w:rPr>
        <w:t xml:space="preserve"> </w:t>
      </w:r>
      <w:r w:rsidR="003326ED">
        <w:rPr>
          <w:lang w:val="en-IN"/>
        </w:rPr>
        <w:t>heterostructures</w:t>
      </w:r>
      <w:r>
        <w:rPr>
          <w:lang w:val="en-IN"/>
        </w:rPr>
        <w:t xml:space="preserve"> achieve enhancement factors (EFs) of about 10⁷ and detection limits as low as 10⁻¹² M [1]. Ag-decorated ZnO nanorods show EFs of 2.7 × 10⁸ for Rhodamine 6G [2], while ZnO nanoplate-Ag hybrids enable low-concentration detection of indigo carmine, supported by charge-transfer mechanisms [3].</w:t>
      </w:r>
    </w:p>
    <w:p w14:paraId="6D49BB84" w14:textId="2B14AE88" w:rsidR="00C4612A" w:rsidRDefault="00C4612A" w:rsidP="00C73B64">
      <w:pPr>
        <w:spacing w:after="0"/>
        <w:ind w:left="242" w:firstLine="438"/>
        <w:rPr>
          <w:lang w:val="en-IN"/>
        </w:rPr>
      </w:pPr>
      <w:r>
        <w:rPr>
          <w:lang w:val="en-IN"/>
        </w:rPr>
        <w:t xml:space="preserve">We conducted a study on the wavelength-dependent surface-enhanced Raman scattering (SERS) of Methyl Orange (MO) using </w:t>
      </w:r>
      <w:r w:rsidR="003326ED">
        <w:rPr>
          <w:lang w:val="en-IN"/>
        </w:rPr>
        <w:t>Ag/ZnO/AZO hetero</w:t>
      </w:r>
      <w:r>
        <w:rPr>
          <w:lang w:val="en-IN"/>
        </w:rPr>
        <w:t xml:space="preserve">structures. Raman spectra at 488, 514, and 633 nm showed significant enhancement at shorter wavelengths, revealing strong vibrational features (ν(N=N), ν(C–C), δ(C–H)) and additional ZnO </w:t>
      </w:r>
      <w:r w:rsidR="003326ED">
        <w:rPr>
          <w:lang w:val="en-IN"/>
        </w:rPr>
        <w:t>E</w:t>
      </w:r>
      <w:r w:rsidR="003326ED" w:rsidRPr="003326ED">
        <w:rPr>
          <w:vertAlign w:val="subscript"/>
          <w:lang w:val="en-IN"/>
        </w:rPr>
        <w:t>2</w:t>
      </w:r>
      <w:r>
        <w:rPr>
          <w:lang w:val="en-IN"/>
        </w:rPr>
        <w:t xml:space="preserve"> and N/Ag modes, indicating plasmon–exciton coupling.</w:t>
      </w:r>
    </w:p>
    <w:p w14:paraId="38A6699F" w14:textId="0CA42675" w:rsidR="00C73B64" w:rsidRPr="00C73B64" w:rsidRDefault="00C4612A" w:rsidP="00C73B64">
      <w:pPr>
        <w:spacing w:after="0"/>
        <w:ind w:left="242" w:firstLine="438"/>
        <w:rPr>
          <w:lang w:val="en-IN"/>
        </w:rPr>
      </w:pPr>
      <w:r>
        <w:rPr>
          <w:lang w:val="en-IN"/>
        </w:rPr>
        <w:t xml:space="preserve">The analytical enhancement factor (AEF) ranged from 10¹² to 10¹⁴, aligned with high-performance Ag/ZnO composites that achieved approximately 10¹¹. This sensitivity enabled reliable detection of MO at </w:t>
      </w:r>
      <w:r w:rsidR="003326ED">
        <w:rPr>
          <w:lang w:val="en-IN"/>
        </w:rPr>
        <w:t xml:space="preserve">very low </w:t>
      </w:r>
      <w:r>
        <w:rPr>
          <w:lang w:val="en-IN"/>
        </w:rPr>
        <w:t>concentrations.</w:t>
      </w:r>
      <w:r w:rsidR="003326ED">
        <w:rPr>
          <w:lang w:val="en-IN"/>
        </w:rPr>
        <w:t xml:space="preserve"> </w:t>
      </w:r>
      <w:r>
        <w:rPr>
          <w:lang w:val="en-IN"/>
        </w:rPr>
        <w:t xml:space="preserve">The enhancement is </w:t>
      </w:r>
      <w:r w:rsidR="00D85840">
        <w:rPr>
          <w:lang w:val="en-IN"/>
        </w:rPr>
        <w:t>attributed to the combined electromagnetic effects of</w:t>
      </w:r>
      <w:r>
        <w:rPr>
          <w:lang w:val="en-IN"/>
        </w:rPr>
        <w:t xml:space="preserve"> Ag plasmonic hot spots and chemical charge transfer from ZnO. These findings highlight </w:t>
      </w:r>
      <w:r w:rsidR="00152F80">
        <w:rPr>
          <w:lang w:val="en-IN"/>
        </w:rPr>
        <w:t xml:space="preserve">Ag/ZnO/AZO heterostructures </w:t>
      </w:r>
      <w:r>
        <w:rPr>
          <w:lang w:val="en-IN"/>
        </w:rPr>
        <w:t>as wavelength-tunable SERS platforms, useful for detecting dyes, biomolecules, and environmental pollutants.</w:t>
      </w:r>
    </w:p>
    <w:p w14:paraId="73A0EAB4" w14:textId="4BF473BF" w:rsidR="0097526E" w:rsidRDefault="00000000">
      <w:pPr>
        <w:spacing w:after="0"/>
        <w:ind w:left="242" w:firstLine="438"/>
      </w:pPr>
      <w:r>
        <w:t xml:space="preserve"> </w:t>
      </w:r>
    </w:p>
    <w:p w14:paraId="4A698E92" w14:textId="6179EEED" w:rsidR="0097526E" w:rsidRDefault="00000000">
      <w:pPr>
        <w:spacing w:after="0"/>
        <w:ind w:left="242" w:hanging="61"/>
      </w:pPr>
      <w:r>
        <w:t>References:</w:t>
      </w:r>
    </w:p>
    <w:p w14:paraId="4E8F57D9" w14:textId="05FA2B78" w:rsidR="0097526E" w:rsidRDefault="00000000">
      <w:pPr>
        <w:spacing w:after="0"/>
        <w:ind w:left="242" w:hanging="61"/>
        <w:rPr>
          <w:i/>
        </w:rPr>
      </w:pPr>
      <w:r>
        <w:t>[1]</w:t>
      </w:r>
      <w:r>
        <w:rPr>
          <w:i/>
        </w:rPr>
        <w:t xml:space="preserve"> </w:t>
      </w:r>
      <w:r w:rsidR="00C73B64" w:rsidRPr="00C73B64">
        <w:rPr>
          <w:i/>
        </w:rPr>
        <w:t>Samriti, Kumar, P., Kuznetsov, A. Y., Swart, H. C., &amp; Prakash, J. (2024). Sensitive, stable, and recyclable ZnO/Ag nanohybrid substrates for surface-enhanced Raman scattering metrology. </w:t>
      </w:r>
      <w:r w:rsidR="00C73B64" w:rsidRPr="00C73B64">
        <w:rPr>
          <w:i/>
          <w:iCs/>
        </w:rPr>
        <w:t>ACS Materials Au</w:t>
      </w:r>
      <w:r w:rsidR="00C73B64" w:rsidRPr="00C73B64">
        <w:rPr>
          <w:i/>
        </w:rPr>
        <w:t>, </w:t>
      </w:r>
      <w:r w:rsidR="00C73B64" w:rsidRPr="00C73B64">
        <w:rPr>
          <w:i/>
          <w:iCs/>
        </w:rPr>
        <w:t>4</w:t>
      </w:r>
      <w:r w:rsidR="00C73B64" w:rsidRPr="00C73B64">
        <w:rPr>
          <w:i/>
        </w:rPr>
        <w:t>(4), 413-423.</w:t>
      </w:r>
    </w:p>
    <w:p w14:paraId="6C29ED61" w14:textId="699A35E5" w:rsidR="0097526E" w:rsidRDefault="00000000">
      <w:pPr>
        <w:spacing w:after="0"/>
        <w:ind w:left="242" w:hanging="61"/>
        <w:rPr>
          <w:i/>
        </w:rPr>
      </w:pPr>
      <w:r>
        <w:lastRenderedPageBreak/>
        <w:t>[2]</w:t>
      </w:r>
      <w:r>
        <w:rPr>
          <w:i/>
        </w:rPr>
        <w:t xml:space="preserve"> </w:t>
      </w:r>
      <w:r w:rsidR="00C73B64" w:rsidRPr="00C73B64">
        <w:rPr>
          <w:i/>
        </w:rPr>
        <w:t>Li, N., Xu, G., Yan, M., Chen, B., Yuan, Y., &amp; Zhu, C. (2023). Fabrication of vertically aligned ZnO nanorods modified with dense silver nanoparticles as effective SERS substrates. </w:t>
      </w:r>
      <w:r w:rsidR="00C73B64" w:rsidRPr="00C73B64">
        <w:rPr>
          <w:i/>
          <w:iCs/>
        </w:rPr>
        <w:t>Chemosensors</w:t>
      </w:r>
      <w:r w:rsidR="00C73B64" w:rsidRPr="00C73B64">
        <w:rPr>
          <w:i/>
        </w:rPr>
        <w:t>, </w:t>
      </w:r>
      <w:r w:rsidR="00C73B64" w:rsidRPr="00C73B64">
        <w:rPr>
          <w:i/>
          <w:iCs/>
        </w:rPr>
        <w:t>11</w:t>
      </w:r>
      <w:r w:rsidR="00C73B64" w:rsidRPr="00C73B64">
        <w:rPr>
          <w:i/>
        </w:rPr>
        <w:t>(4), 210.</w:t>
      </w:r>
      <w:r>
        <w:rPr>
          <w:i/>
        </w:rPr>
        <w:t xml:space="preserve"> </w:t>
      </w:r>
    </w:p>
    <w:p w14:paraId="541734FF" w14:textId="503852F4" w:rsidR="00C73B64" w:rsidRDefault="00C73B64">
      <w:pPr>
        <w:spacing w:after="0"/>
        <w:ind w:left="242" w:hanging="61"/>
        <w:rPr>
          <w:i/>
        </w:rPr>
      </w:pPr>
      <w:r w:rsidRPr="00C4612A">
        <w:rPr>
          <w:iCs/>
        </w:rPr>
        <w:t>[3]</w:t>
      </w:r>
      <w:r>
        <w:rPr>
          <w:i/>
        </w:rPr>
        <w:t xml:space="preserve"> </w:t>
      </w:r>
      <w:r w:rsidRPr="00C73B64">
        <w:rPr>
          <w:i/>
        </w:rPr>
        <w:t>Pham, T. T. H., Lan, N. T., Trang, T. T., Dien, N. D., Vuong, T. X., Nguyen, T. T. T., &amp; Vu, X. H. (2025). Facile synthesis of a ZnO nanoplate/Ag nanoparticle hybrid as a highly sensitive SERS substrate for indigo carmine detection. </w:t>
      </w:r>
      <w:r w:rsidRPr="00C73B64">
        <w:rPr>
          <w:i/>
          <w:iCs/>
        </w:rPr>
        <w:t>RSC advances</w:t>
      </w:r>
      <w:r w:rsidRPr="00C73B64">
        <w:rPr>
          <w:i/>
        </w:rPr>
        <w:t>, </w:t>
      </w:r>
      <w:r w:rsidRPr="00C73B64">
        <w:rPr>
          <w:i/>
          <w:iCs/>
        </w:rPr>
        <w:t>15</w:t>
      </w:r>
      <w:r w:rsidRPr="00C73B64">
        <w:rPr>
          <w:i/>
        </w:rPr>
        <w:t>(17), 13095-13110.</w:t>
      </w:r>
    </w:p>
    <w:p w14:paraId="53E039BE" w14:textId="2B0EF45D" w:rsidR="00C4612A" w:rsidRDefault="00C4612A">
      <w:pPr>
        <w:spacing w:after="0"/>
        <w:ind w:left="242" w:hanging="61"/>
        <w:rPr>
          <w:i/>
        </w:rPr>
      </w:pPr>
      <w:r w:rsidRPr="00C4612A">
        <w:rPr>
          <w:iCs/>
        </w:rPr>
        <w:t>[4]</w:t>
      </w:r>
      <w:r>
        <w:rPr>
          <w:i/>
        </w:rPr>
        <w:t xml:space="preserve"> </w:t>
      </w:r>
      <w:r w:rsidRPr="00C4612A">
        <w:rPr>
          <w:i/>
        </w:rPr>
        <w:t>Sun, Z., Fang, X., Kang, C., Han, Y., Zha, L., &amp; Zhang, X. (2022). Plasmonic Ag/ZnO nanoscale villi in microstructure fibers for sensitive and reusable surface-enhanced Raman scattering sensing. </w:t>
      </w:r>
      <w:r w:rsidRPr="00C4612A">
        <w:rPr>
          <w:i/>
          <w:iCs/>
        </w:rPr>
        <w:t>ACS Applied Nano Materials</w:t>
      </w:r>
      <w:r w:rsidRPr="00C4612A">
        <w:rPr>
          <w:i/>
        </w:rPr>
        <w:t>, </w:t>
      </w:r>
      <w:r w:rsidRPr="00C4612A">
        <w:rPr>
          <w:i/>
          <w:iCs/>
        </w:rPr>
        <w:t>6</w:t>
      </w:r>
      <w:r w:rsidRPr="00C4612A">
        <w:rPr>
          <w:i/>
        </w:rPr>
        <w:t>(1), 714-719.</w:t>
      </w:r>
    </w:p>
    <w:p w14:paraId="285C94F1" w14:textId="7DD3FD6B" w:rsidR="00C4612A" w:rsidRDefault="00C4612A">
      <w:pPr>
        <w:spacing w:after="0"/>
        <w:ind w:left="242" w:hanging="61"/>
      </w:pPr>
      <w:r w:rsidRPr="00C4612A">
        <w:rPr>
          <w:iCs/>
        </w:rPr>
        <w:t>[5]</w:t>
      </w:r>
      <w:r>
        <w:rPr>
          <w:i/>
        </w:rPr>
        <w:t xml:space="preserve"> </w:t>
      </w:r>
      <w:r w:rsidRPr="00C4612A">
        <w:rPr>
          <w:i/>
        </w:rPr>
        <w:t>Behera, R., &amp; Nag, A. (2025). Semiconductor‐Bimetallic Plasmonic Heterojunction ZnO− Ag− Cu as Reusable SERS Substrate with Attomolar Detection Limit. </w:t>
      </w:r>
      <w:r w:rsidRPr="00C4612A">
        <w:rPr>
          <w:i/>
          <w:iCs/>
        </w:rPr>
        <w:t>Chemistry–An Asian Journal</w:t>
      </w:r>
      <w:r w:rsidRPr="00C4612A">
        <w:rPr>
          <w:i/>
        </w:rPr>
        <w:t>, </w:t>
      </w:r>
      <w:r w:rsidRPr="00C4612A">
        <w:rPr>
          <w:i/>
          <w:iCs/>
        </w:rPr>
        <w:t>20</w:t>
      </w:r>
      <w:r w:rsidRPr="00C4612A">
        <w:rPr>
          <w:i/>
        </w:rPr>
        <w:t>(9), e202401580.</w:t>
      </w:r>
    </w:p>
    <w:p w14:paraId="1F84A25E" w14:textId="77777777" w:rsidR="0097526E" w:rsidRDefault="00000000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tab/>
        <w:t xml:space="preserve"> </w:t>
      </w:r>
      <w:r>
        <w:tab/>
        <w:t xml:space="preserve"> </w:t>
      </w:r>
      <w:r>
        <w:tab/>
      </w:r>
      <w:r>
        <w:rPr>
          <w:rFonts w:ascii="Calibri" w:eastAsia="Calibri" w:hAnsi="Calibri" w:cs="Calibri"/>
        </w:rPr>
        <w:t xml:space="preserve"> </w:t>
      </w:r>
    </w:p>
    <w:sectPr w:rsidR="0097526E">
      <w:headerReference w:type="default" r:id="rId7"/>
      <w:footerReference w:type="default" r:id="rId8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625F90" w14:textId="77777777" w:rsidR="00CC2305" w:rsidRDefault="00CC2305">
      <w:pPr>
        <w:spacing w:after="0" w:line="240" w:lineRule="auto"/>
      </w:pPr>
      <w:r>
        <w:separator/>
      </w:r>
    </w:p>
  </w:endnote>
  <w:endnote w:type="continuationSeparator" w:id="0">
    <w:p w14:paraId="5C2BCF27" w14:textId="77777777" w:rsidR="00CC2305" w:rsidRDefault="00CC23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C1746" w14:textId="77777777" w:rsidR="0097526E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396B2952" wp14:editId="5F1D0508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1CA254" w14:textId="77777777" w:rsidR="00CC2305" w:rsidRDefault="00CC2305">
      <w:pPr>
        <w:spacing w:after="0" w:line="240" w:lineRule="auto"/>
      </w:pPr>
      <w:r>
        <w:separator/>
      </w:r>
    </w:p>
  </w:footnote>
  <w:footnote w:type="continuationSeparator" w:id="0">
    <w:p w14:paraId="594D98F2" w14:textId="77777777" w:rsidR="00CC2305" w:rsidRDefault="00CC23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90210" w14:textId="77777777" w:rsidR="0097526E" w:rsidRDefault="00000000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14:paraId="57510EB5" w14:textId="77777777" w:rsidR="0097526E" w:rsidRDefault="0097526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526E"/>
    <w:rsid w:val="00152F80"/>
    <w:rsid w:val="001617DF"/>
    <w:rsid w:val="003326ED"/>
    <w:rsid w:val="00682B24"/>
    <w:rsid w:val="007C5E75"/>
    <w:rsid w:val="0097526E"/>
    <w:rsid w:val="00B50932"/>
    <w:rsid w:val="00C4612A"/>
    <w:rsid w:val="00C73B64"/>
    <w:rsid w:val="00CC2305"/>
    <w:rsid w:val="00D85840"/>
    <w:rsid w:val="00DC7188"/>
    <w:rsid w:val="00E8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AEA5588"/>
  <w15:docId w15:val="{7231D49D-310C-467E-9F26-44AF5F617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IN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438</Words>
  <Characters>2734</Characters>
  <Application>Microsoft Office Word</Application>
  <DocSecurity>0</DocSecurity>
  <Lines>53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Pradhyut Rajkumar</cp:lastModifiedBy>
  <cp:revision>9</cp:revision>
  <dcterms:created xsi:type="dcterms:W3CDTF">2025-09-07T06:19:00Z</dcterms:created>
  <dcterms:modified xsi:type="dcterms:W3CDTF">2025-09-19T05:05:00Z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f9fee101-2dfe-4f61-a2d4-8771a3919028</vt:lpwstr>
  </property>
</Properties>
</file>